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2097824582"/>
        <w:docPartObj>
          <w:docPartGallery w:val="Cover Pages"/>
          <w:docPartUnique/>
        </w:docPartObj>
      </w:sdtPr>
      <w:sdtContent>
        <w:p w14:paraId="4738FB77" w14:textId="7729E259" w:rsidR="00280E0F" w:rsidRPr="00745226" w:rsidRDefault="00280E0F" w:rsidP="00280E0F">
          <w:pPr>
            <w:spacing w:before="6000"/>
            <w:ind w:left="-142"/>
            <w:rPr>
              <w:rFonts w:ascii="Georgia" w:hAnsi="Georgia"/>
              <w:color w:val="FFFFFF" w:themeColor="background1"/>
              <w:sz w:val="88"/>
              <w:szCs w:val="88"/>
            </w:rPr>
          </w:pPr>
          <w:r w:rsidRPr="00745226">
            <w:rPr>
              <w:b/>
              <w:noProof/>
              <w:color w:val="231F20"/>
              <w:sz w:val="72"/>
              <w:szCs w:val="72"/>
            </w:rPr>
            <w:drawing>
              <wp:anchor distT="0" distB="0" distL="114300" distR="114300" simplePos="0" relativeHeight="251658240" behindDoc="1" locked="0" layoutInCell="1" allowOverlap="1" wp14:anchorId="171F6F9B" wp14:editId="2C0954CB">
                <wp:simplePos x="0" y="0"/>
                <wp:positionH relativeFrom="page">
                  <wp:posOffset>-233916</wp:posOffset>
                </wp:positionH>
                <wp:positionV relativeFrom="page">
                  <wp:posOffset>-180753</wp:posOffset>
                </wp:positionV>
                <wp:extent cx="8087783" cy="11068493"/>
                <wp:effectExtent l="0" t="0" r="8890" b="0"/>
                <wp:wrapNone/>
                <wp:docPr id="13" name="Picture 13" descr="Version number 1.4 November 2016" title="Data Exchange System Web Services Technical Spec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20 DSS Data Exchange Protocols document_03_Word setup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0045" cy="110852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5226">
            <w:rPr>
              <w:rFonts w:ascii="Georgia" w:hAnsi="Georgia"/>
              <w:color w:val="FFFFFF" w:themeColor="background1"/>
              <w:sz w:val="72"/>
              <w:szCs w:val="72"/>
            </w:rPr>
            <w:t>The Data Exchange Protocols</w:t>
          </w:r>
          <w:r w:rsidR="00717123">
            <w:rPr>
              <w:rFonts w:ascii="Georgia" w:hAnsi="Georgia"/>
              <w:color w:val="FFFFFF" w:themeColor="background1"/>
              <w:sz w:val="72"/>
              <w:szCs w:val="72"/>
            </w:rPr>
            <w:t xml:space="preserve"> for </w:t>
          </w:r>
          <w:r w:rsidR="0005093C">
            <w:rPr>
              <w:rFonts w:ascii="Georgia" w:hAnsi="Georgia"/>
              <w:color w:val="FFFFFF" w:themeColor="background1"/>
              <w:sz w:val="72"/>
              <w:szCs w:val="72"/>
            </w:rPr>
            <w:t xml:space="preserve">the </w:t>
          </w:r>
          <w:r w:rsidR="00717123">
            <w:rPr>
              <w:rFonts w:ascii="Georgia" w:hAnsi="Georgia"/>
              <w:color w:val="FFFFFF" w:themeColor="background1"/>
              <w:sz w:val="72"/>
              <w:szCs w:val="72"/>
            </w:rPr>
            <w:t>Commonwealth Home Support Program (CHSP)</w:t>
          </w:r>
        </w:p>
        <w:p w14:paraId="480F899F" w14:textId="704E31D8" w:rsidR="00280E0F" w:rsidRPr="00745226" w:rsidRDefault="00717123" w:rsidP="00280E0F">
          <w:pPr>
            <w:spacing w:before="8"/>
            <w:ind w:left="-142"/>
            <w:rPr>
              <w:rFonts w:ascii="Georgia" w:hAnsi="Georgia"/>
              <w:color w:val="FFFFFF" w:themeColor="background1"/>
              <w:sz w:val="88"/>
              <w:szCs w:val="88"/>
            </w:rPr>
          </w:pPr>
          <w:r>
            <w:rPr>
              <w:rFonts w:cs="Arial"/>
              <w:color w:val="FFFFFF" w:themeColor="background1"/>
              <w:sz w:val="36"/>
              <w:szCs w:val="36"/>
            </w:rPr>
            <w:t>July</w:t>
          </w:r>
          <w:r w:rsidR="006945B2">
            <w:rPr>
              <w:rFonts w:cs="Arial"/>
              <w:color w:val="FFFFFF" w:themeColor="background1"/>
              <w:sz w:val="36"/>
              <w:szCs w:val="36"/>
            </w:rPr>
            <w:t xml:space="preserve"> 2025</w:t>
          </w:r>
          <w:r w:rsidR="00280E0F" w:rsidRPr="00745226">
            <w:rPr>
              <w:b/>
            </w:rPr>
            <w:br w:type="page"/>
          </w:r>
        </w:p>
      </w:sdtContent>
    </w:sdt>
    <w:bookmarkStart w:id="0" w:name="_Toc433100597" w:displacedByCustomXml="next"/>
    <w:sdt>
      <w:sdtPr>
        <w:rPr>
          <w:rFonts w:ascii="Arial" w:hAnsi="Arial" w:cs="Arial"/>
          <w:i/>
          <w:iCs/>
          <w:smallCaps/>
          <w:spacing w:val="5"/>
        </w:rPr>
        <w:id w:val="1820307121"/>
        <w:docPartObj>
          <w:docPartGallery w:val="Table of Contents"/>
          <w:docPartUnique/>
        </w:docPartObj>
      </w:sdtPr>
      <w:sdtEndPr>
        <w:rPr>
          <w:b/>
          <w:bCs/>
        </w:rPr>
      </w:sdtEndPr>
      <w:sdtContent>
        <w:p w14:paraId="1EAAE2C8" w14:textId="27E2EF7F" w:rsidR="002A15C1" w:rsidRPr="00745226" w:rsidRDefault="002A15C1" w:rsidP="002F3C0A">
          <w:pPr>
            <w:spacing w:before="0" w:after="200" w:line="276" w:lineRule="auto"/>
            <w:rPr>
              <w:rFonts w:ascii="Arial" w:hAnsi="Arial" w:cs="Arial"/>
              <w:i/>
              <w:iCs/>
              <w:smallCaps/>
              <w:spacing w:val="5"/>
            </w:rPr>
            <w:sectPr w:rsidR="002A15C1" w:rsidRPr="00745226" w:rsidSect="00280E0F">
              <w:headerReference w:type="default" r:id="rId8"/>
              <w:footerReference w:type="default" r:id="rId9"/>
              <w:headerReference w:type="first" r:id="rId10"/>
              <w:footerReference w:type="first" r:id="rId11"/>
              <w:pgSz w:w="11906" w:h="16838"/>
              <w:pgMar w:top="1134" w:right="1134" w:bottom="1134" w:left="1134" w:header="568" w:footer="338" w:gutter="0"/>
              <w:cols w:space="708"/>
              <w:docGrid w:linePitch="360"/>
            </w:sectPr>
          </w:pPr>
        </w:p>
        <w:p w14:paraId="1CCAD592" w14:textId="77777777" w:rsidR="00F71D01" w:rsidRPr="00745226" w:rsidRDefault="00F71D01" w:rsidP="00A27249">
          <w:pPr>
            <w:rPr>
              <w:rFonts w:ascii="Arial" w:hAnsi="Arial" w:cs="Arial"/>
              <w:b/>
              <w:sz w:val="28"/>
            </w:rPr>
          </w:pPr>
          <w:r w:rsidRPr="00745226">
            <w:rPr>
              <w:rFonts w:ascii="Arial" w:hAnsi="Arial" w:cs="Arial"/>
              <w:b/>
              <w:sz w:val="28"/>
              <w:szCs w:val="28"/>
            </w:rPr>
            <w:t>Contents</w:t>
          </w:r>
        </w:p>
        <w:p w14:paraId="7D3A902D" w14:textId="72427481" w:rsidR="006358C8" w:rsidRDefault="00F17972">
          <w:pPr>
            <w:pStyle w:val="TOC2"/>
            <w:rPr>
              <w:rFonts w:asciiTheme="minorHAnsi" w:eastAsiaTheme="minorEastAsia" w:hAnsiTheme="minorHAnsi" w:cstheme="minorBidi"/>
              <w:color w:val="auto"/>
              <w:kern w:val="2"/>
              <w:sz w:val="24"/>
              <w14:ligatures w14:val="standardContextual"/>
            </w:rPr>
          </w:pPr>
          <w:r w:rsidRPr="00745226">
            <w:rPr>
              <w:rFonts w:ascii="Arial" w:hAnsi="Arial" w:cs="Arial"/>
              <w:noProof w:val="0"/>
              <w:color w:val="auto"/>
            </w:rPr>
            <w:fldChar w:fldCharType="begin"/>
          </w:r>
          <w:r w:rsidR="00F71D01" w:rsidRPr="00745226">
            <w:rPr>
              <w:rFonts w:ascii="Arial" w:hAnsi="Arial" w:cs="Arial"/>
              <w:noProof w:val="0"/>
              <w:color w:val="auto"/>
            </w:rPr>
            <w:instrText xml:space="preserve"> TOC \o "1-3" \h \z \u </w:instrText>
          </w:r>
          <w:r w:rsidRPr="00745226">
            <w:rPr>
              <w:rFonts w:ascii="Arial" w:hAnsi="Arial" w:cs="Arial"/>
              <w:noProof w:val="0"/>
              <w:color w:val="auto"/>
            </w:rPr>
            <w:fldChar w:fldCharType="separate"/>
          </w:r>
          <w:hyperlink w:anchor="_Toc201931456" w:history="1">
            <w:r w:rsidR="006358C8" w:rsidRPr="00DA4C59">
              <w:rPr>
                <w:rStyle w:val="Hyperlink"/>
              </w:rPr>
              <w:t>1.1</w:t>
            </w:r>
            <w:r w:rsidR="006358C8">
              <w:rPr>
                <w:rFonts w:asciiTheme="minorHAnsi" w:eastAsiaTheme="minorEastAsia" w:hAnsiTheme="minorHAnsi" w:cstheme="minorBidi"/>
                <w:color w:val="auto"/>
                <w:kern w:val="2"/>
                <w:sz w:val="24"/>
                <w14:ligatures w14:val="standardContextual"/>
              </w:rPr>
              <w:tab/>
            </w:r>
            <w:r w:rsidR="006358C8" w:rsidRPr="00DA4C59">
              <w:rPr>
                <w:rStyle w:val="Hyperlink"/>
                <w:lang w:eastAsia="en-US"/>
              </w:rPr>
              <w:t>Purpose of this document</w:t>
            </w:r>
            <w:r w:rsidR="006358C8">
              <w:rPr>
                <w:webHidden/>
              </w:rPr>
              <w:tab/>
            </w:r>
            <w:r w:rsidR="006358C8">
              <w:rPr>
                <w:webHidden/>
              </w:rPr>
              <w:fldChar w:fldCharType="begin"/>
            </w:r>
            <w:r w:rsidR="006358C8">
              <w:rPr>
                <w:webHidden/>
              </w:rPr>
              <w:instrText xml:space="preserve"> PAGEREF _Toc201931456 \h </w:instrText>
            </w:r>
            <w:r w:rsidR="006358C8">
              <w:rPr>
                <w:webHidden/>
              </w:rPr>
            </w:r>
            <w:r w:rsidR="006358C8">
              <w:rPr>
                <w:webHidden/>
              </w:rPr>
              <w:fldChar w:fldCharType="separate"/>
            </w:r>
            <w:r w:rsidR="006358C8">
              <w:rPr>
                <w:webHidden/>
              </w:rPr>
              <w:t>4</w:t>
            </w:r>
            <w:r w:rsidR="006358C8">
              <w:rPr>
                <w:webHidden/>
              </w:rPr>
              <w:fldChar w:fldCharType="end"/>
            </w:r>
          </w:hyperlink>
        </w:p>
        <w:p w14:paraId="4ABA04E2" w14:textId="78921D2F" w:rsidR="006358C8" w:rsidRDefault="006358C8">
          <w:pPr>
            <w:pStyle w:val="TOC2"/>
            <w:rPr>
              <w:rFonts w:asciiTheme="minorHAnsi" w:eastAsiaTheme="minorEastAsia" w:hAnsiTheme="minorHAnsi" w:cstheme="minorBidi"/>
              <w:color w:val="auto"/>
              <w:kern w:val="2"/>
              <w:sz w:val="24"/>
              <w14:ligatures w14:val="standardContextual"/>
            </w:rPr>
          </w:pPr>
          <w:hyperlink w:anchor="_Toc201931457" w:history="1">
            <w:r w:rsidRPr="00DA4C59">
              <w:rPr>
                <w:rStyle w:val="Hyperlink"/>
                <w:lang w:eastAsia="en-US"/>
              </w:rPr>
              <w:t>1.2</w:t>
            </w:r>
            <w:r>
              <w:rPr>
                <w:rFonts w:asciiTheme="minorHAnsi" w:eastAsiaTheme="minorEastAsia" w:hAnsiTheme="minorHAnsi" w:cstheme="minorBidi"/>
                <w:color w:val="auto"/>
                <w:kern w:val="2"/>
                <w:sz w:val="24"/>
                <w14:ligatures w14:val="standardContextual"/>
              </w:rPr>
              <w:tab/>
            </w:r>
            <w:r w:rsidRPr="00DA4C59">
              <w:rPr>
                <w:rStyle w:val="Hyperlink"/>
                <w:lang w:eastAsia="en-US"/>
              </w:rPr>
              <w:t>The Data Exchange Framework</w:t>
            </w:r>
            <w:r>
              <w:rPr>
                <w:webHidden/>
              </w:rPr>
              <w:tab/>
            </w:r>
            <w:r>
              <w:rPr>
                <w:webHidden/>
              </w:rPr>
              <w:fldChar w:fldCharType="begin"/>
            </w:r>
            <w:r>
              <w:rPr>
                <w:webHidden/>
              </w:rPr>
              <w:instrText xml:space="preserve"> PAGEREF _Toc201931457 \h </w:instrText>
            </w:r>
            <w:r>
              <w:rPr>
                <w:webHidden/>
              </w:rPr>
            </w:r>
            <w:r>
              <w:rPr>
                <w:webHidden/>
              </w:rPr>
              <w:fldChar w:fldCharType="separate"/>
            </w:r>
            <w:r>
              <w:rPr>
                <w:webHidden/>
              </w:rPr>
              <w:t>4</w:t>
            </w:r>
            <w:r>
              <w:rPr>
                <w:webHidden/>
              </w:rPr>
              <w:fldChar w:fldCharType="end"/>
            </w:r>
          </w:hyperlink>
        </w:p>
        <w:p w14:paraId="5D5A39BA" w14:textId="6758BF91"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458" w:history="1">
            <w:r w:rsidRPr="00DA4C59">
              <w:rPr>
                <w:rStyle w:val="Hyperlink"/>
                <w:rFonts w:ascii="Arial" w:hAnsi="Arial" w:cs="Arial"/>
                <w:lang w:eastAsia="en-US"/>
              </w:rPr>
              <w:t>2</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Data Exchange organisation and user responsibilities</w:t>
            </w:r>
            <w:r>
              <w:rPr>
                <w:webHidden/>
              </w:rPr>
              <w:tab/>
            </w:r>
            <w:r>
              <w:rPr>
                <w:webHidden/>
              </w:rPr>
              <w:fldChar w:fldCharType="begin"/>
            </w:r>
            <w:r>
              <w:rPr>
                <w:webHidden/>
              </w:rPr>
              <w:instrText xml:space="preserve"> PAGEREF _Toc201931458 \h </w:instrText>
            </w:r>
            <w:r>
              <w:rPr>
                <w:webHidden/>
              </w:rPr>
            </w:r>
            <w:r>
              <w:rPr>
                <w:webHidden/>
              </w:rPr>
              <w:fldChar w:fldCharType="separate"/>
            </w:r>
            <w:r>
              <w:rPr>
                <w:webHidden/>
              </w:rPr>
              <w:t>4</w:t>
            </w:r>
            <w:r>
              <w:rPr>
                <w:webHidden/>
              </w:rPr>
              <w:fldChar w:fldCharType="end"/>
            </w:r>
          </w:hyperlink>
        </w:p>
        <w:p w14:paraId="6965766D" w14:textId="2AEF9640"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459" w:history="1">
            <w:r w:rsidRPr="00DA4C59">
              <w:rPr>
                <w:rStyle w:val="Hyperlink"/>
                <w:rFonts w:ascii="Arial" w:hAnsi="Arial" w:cs="Arial"/>
                <w:lang w:eastAsia="en-US"/>
              </w:rPr>
              <w:t>3</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Recording client level data</w:t>
            </w:r>
            <w:r>
              <w:rPr>
                <w:webHidden/>
              </w:rPr>
              <w:tab/>
            </w:r>
            <w:r>
              <w:rPr>
                <w:webHidden/>
              </w:rPr>
              <w:fldChar w:fldCharType="begin"/>
            </w:r>
            <w:r>
              <w:rPr>
                <w:webHidden/>
              </w:rPr>
              <w:instrText xml:space="preserve"> PAGEREF _Toc201931459 \h </w:instrText>
            </w:r>
            <w:r>
              <w:rPr>
                <w:webHidden/>
              </w:rPr>
            </w:r>
            <w:r>
              <w:rPr>
                <w:webHidden/>
              </w:rPr>
              <w:fldChar w:fldCharType="separate"/>
            </w:r>
            <w:r>
              <w:rPr>
                <w:webHidden/>
              </w:rPr>
              <w:t>5</w:t>
            </w:r>
            <w:r>
              <w:rPr>
                <w:webHidden/>
              </w:rPr>
              <w:fldChar w:fldCharType="end"/>
            </w:r>
          </w:hyperlink>
        </w:p>
        <w:p w14:paraId="747D15FA" w14:textId="5A633D79"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0" w:history="1">
            <w:r w:rsidRPr="00DA4C59">
              <w:rPr>
                <w:rStyle w:val="Hyperlink"/>
              </w:rPr>
              <w:t>3.1</w:t>
            </w:r>
            <w:r>
              <w:rPr>
                <w:rFonts w:asciiTheme="minorHAnsi" w:eastAsiaTheme="minorEastAsia" w:hAnsiTheme="minorHAnsi" w:cstheme="minorBidi"/>
                <w:color w:val="auto"/>
                <w:kern w:val="2"/>
                <w:sz w:val="24"/>
                <w14:ligatures w14:val="standardContextual"/>
              </w:rPr>
              <w:tab/>
            </w:r>
            <w:r w:rsidRPr="00DA4C59">
              <w:rPr>
                <w:rStyle w:val="Hyperlink"/>
              </w:rPr>
              <w:t>Client level data</w:t>
            </w:r>
            <w:r>
              <w:rPr>
                <w:webHidden/>
              </w:rPr>
              <w:tab/>
            </w:r>
            <w:r>
              <w:rPr>
                <w:webHidden/>
              </w:rPr>
              <w:fldChar w:fldCharType="begin"/>
            </w:r>
            <w:r>
              <w:rPr>
                <w:webHidden/>
              </w:rPr>
              <w:instrText xml:space="preserve"> PAGEREF _Toc201931460 \h </w:instrText>
            </w:r>
            <w:r>
              <w:rPr>
                <w:webHidden/>
              </w:rPr>
            </w:r>
            <w:r>
              <w:rPr>
                <w:webHidden/>
              </w:rPr>
              <w:fldChar w:fldCharType="separate"/>
            </w:r>
            <w:r>
              <w:rPr>
                <w:webHidden/>
              </w:rPr>
              <w:t>5</w:t>
            </w:r>
            <w:r>
              <w:rPr>
                <w:webHidden/>
              </w:rPr>
              <w:fldChar w:fldCharType="end"/>
            </w:r>
          </w:hyperlink>
        </w:p>
        <w:p w14:paraId="7DC1049D" w14:textId="4CF66EBE"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1" w:history="1">
            <w:r w:rsidRPr="00DA4C59">
              <w:rPr>
                <w:rStyle w:val="Hyperlink"/>
              </w:rPr>
              <w:t>3.2</w:t>
            </w:r>
            <w:r>
              <w:rPr>
                <w:rFonts w:asciiTheme="minorHAnsi" w:eastAsiaTheme="minorEastAsia" w:hAnsiTheme="minorHAnsi" w:cstheme="minorBidi"/>
                <w:color w:val="auto"/>
                <w:kern w:val="2"/>
                <w:sz w:val="24"/>
                <w14:ligatures w14:val="standardContextual"/>
              </w:rPr>
              <w:tab/>
            </w:r>
            <w:r w:rsidRPr="00DA4C59">
              <w:rPr>
                <w:rStyle w:val="Hyperlink"/>
              </w:rPr>
              <w:t>Who is a client?</w:t>
            </w:r>
            <w:r>
              <w:rPr>
                <w:webHidden/>
              </w:rPr>
              <w:tab/>
            </w:r>
            <w:r>
              <w:rPr>
                <w:webHidden/>
              </w:rPr>
              <w:fldChar w:fldCharType="begin"/>
            </w:r>
            <w:r>
              <w:rPr>
                <w:webHidden/>
              </w:rPr>
              <w:instrText xml:space="preserve"> PAGEREF _Toc201931461 \h </w:instrText>
            </w:r>
            <w:r>
              <w:rPr>
                <w:webHidden/>
              </w:rPr>
            </w:r>
            <w:r>
              <w:rPr>
                <w:webHidden/>
              </w:rPr>
              <w:fldChar w:fldCharType="separate"/>
            </w:r>
            <w:r>
              <w:rPr>
                <w:webHidden/>
              </w:rPr>
              <w:t>6</w:t>
            </w:r>
            <w:r>
              <w:rPr>
                <w:webHidden/>
              </w:rPr>
              <w:fldChar w:fldCharType="end"/>
            </w:r>
          </w:hyperlink>
        </w:p>
        <w:p w14:paraId="70DAF158" w14:textId="025B26C8"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2" w:history="1">
            <w:r w:rsidRPr="00DA4C59">
              <w:rPr>
                <w:rStyle w:val="Hyperlink"/>
              </w:rPr>
              <w:t>3.3</w:t>
            </w:r>
            <w:r>
              <w:rPr>
                <w:rFonts w:asciiTheme="minorHAnsi" w:eastAsiaTheme="minorEastAsia" w:hAnsiTheme="minorHAnsi" w:cstheme="minorBidi"/>
                <w:color w:val="auto"/>
                <w:kern w:val="2"/>
                <w:sz w:val="24"/>
                <w14:ligatures w14:val="standardContextual"/>
              </w:rPr>
              <w:tab/>
            </w:r>
            <w:r w:rsidRPr="00DA4C59">
              <w:rPr>
                <w:rStyle w:val="Hyperlink"/>
              </w:rPr>
              <w:t>Who is a support person?</w:t>
            </w:r>
            <w:r>
              <w:rPr>
                <w:webHidden/>
              </w:rPr>
              <w:tab/>
            </w:r>
            <w:r>
              <w:rPr>
                <w:webHidden/>
              </w:rPr>
              <w:fldChar w:fldCharType="begin"/>
            </w:r>
            <w:r>
              <w:rPr>
                <w:webHidden/>
              </w:rPr>
              <w:instrText xml:space="preserve"> PAGEREF _Toc201931462 \h </w:instrText>
            </w:r>
            <w:r>
              <w:rPr>
                <w:webHidden/>
              </w:rPr>
            </w:r>
            <w:r>
              <w:rPr>
                <w:webHidden/>
              </w:rPr>
              <w:fldChar w:fldCharType="separate"/>
            </w:r>
            <w:r>
              <w:rPr>
                <w:webHidden/>
              </w:rPr>
              <w:t>6</w:t>
            </w:r>
            <w:r>
              <w:rPr>
                <w:webHidden/>
              </w:rPr>
              <w:fldChar w:fldCharType="end"/>
            </w:r>
          </w:hyperlink>
        </w:p>
        <w:p w14:paraId="1A69B5FB" w14:textId="369B3E8F"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3" w:history="1">
            <w:r w:rsidRPr="00DA4C59">
              <w:rPr>
                <w:rStyle w:val="Hyperlink"/>
              </w:rPr>
              <w:t>3.4</w:t>
            </w:r>
            <w:r>
              <w:rPr>
                <w:rFonts w:asciiTheme="minorHAnsi" w:eastAsiaTheme="minorEastAsia" w:hAnsiTheme="minorHAnsi" w:cstheme="minorBidi"/>
                <w:color w:val="auto"/>
                <w:kern w:val="2"/>
                <w:sz w:val="24"/>
                <w14:ligatures w14:val="standardContextual"/>
              </w:rPr>
              <w:tab/>
            </w:r>
            <w:r w:rsidRPr="00DA4C59">
              <w:rPr>
                <w:rStyle w:val="Hyperlink"/>
              </w:rPr>
              <w:t>Services for couples, families and households</w:t>
            </w:r>
            <w:r>
              <w:rPr>
                <w:webHidden/>
              </w:rPr>
              <w:tab/>
            </w:r>
            <w:r>
              <w:rPr>
                <w:webHidden/>
              </w:rPr>
              <w:fldChar w:fldCharType="begin"/>
            </w:r>
            <w:r>
              <w:rPr>
                <w:webHidden/>
              </w:rPr>
              <w:instrText xml:space="preserve"> PAGEREF _Toc201931463 \h </w:instrText>
            </w:r>
            <w:r>
              <w:rPr>
                <w:webHidden/>
              </w:rPr>
            </w:r>
            <w:r>
              <w:rPr>
                <w:webHidden/>
              </w:rPr>
              <w:fldChar w:fldCharType="separate"/>
            </w:r>
            <w:r>
              <w:rPr>
                <w:webHidden/>
              </w:rPr>
              <w:t>6</w:t>
            </w:r>
            <w:r>
              <w:rPr>
                <w:webHidden/>
              </w:rPr>
              <w:fldChar w:fldCharType="end"/>
            </w:r>
          </w:hyperlink>
        </w:p>
        <w:p w14:paraId="64771F25" w14:textId="6888D415"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4" w:history="1">
            <w:r w:rsidRPr="00DA4C59">
              <w:rPr>
                <w:rStyle w:val="Hyperlink"/>
              </w:rPr>
              <w:t>3.5</w:t>
            </w:r>
            <w:r>
              <w:rPr>
                <w:rFonts w:asciiTheme="minorHAnsi" w:eastAsiaTheme="minorEastAsia" w:hAnsiTheme="minorHAnsi" w:cstheme="minorBidi"/>
                <w:color w:val="auto"/>
                <w:kern w:val="2"/>
                <w:sz w:val="24"/>
                <w14:ligatures w14:val="standardContextual"/>
              </w:rPr>
              <w:tab/>
            </w:r>
            <w:r w:rsidRPr="00DA4C59">
              <w:rPr>
                <w:rStyle w:val="Hyperlink"/>
              </w:rPr>
              <w:t>Group session</w:t>
            </w:r>
            <w:r>
              <w:rPr>
                <w:webHidden/>
              </w:rPr>
              <w:tab/>
            </w:r>
            <w:r>
              <w:rPr>
                <w:webHidden/>
              </w:rPr>
              <w:fldChar w:fldCharType="begin"/>
            </w:r>
            <w:r>
              <w:rPr>
                <w:webHidden/>
              </w:rPr>
              <w:instrText xml:space="preserve"> PAGEREF _Toc201931464 \h </w:instrText>
            </w:r>
            <w:r>
              <w:rPr>
                <w:webHidden/>
              </w:rPr>
            </w:r>
            <w:r>
              <w:rPr>
                <w:webHidden/>
              </w:rPr>
              <w:fldChar w:fldCharType="separate"/>
            </w:r>
            <w:r>
              <w:rPr>
                <w:webHidden/>
              </w:rPr>
              <w:t>7</w:t>
            </w:r>
            <w:r>
              <w:rPr>
                <w:webHidden/>
              </w:rPr>
              <w:fldChar w:fldCharType="end"/>
            </w:r>
          </w:hyperlink>
        </w:p>
        <w:p w14:paraId="48F2BACA" w14:textId="051F30A0"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465" w:history="1">
            <w:r w:rsidRPr="00DA4C59">
              <w:rPr>
                <w:rStyle w:val="Hyperlink"/>
                <w:rFonts w:ascii="Arial" w:hAnsi="Arial" w:cs="Arial"/>
                <w:lang w:eastAsia="en-US"/>
              </w:rPr>
              <w:t>4</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Linking client data to service delivery</w:t>
            </w:r>
            <w:r>
              <w:rPr>
                <w:webHidden/>
              </w:rPr>
              <w:tab/>
            </w:r>
            <w:r>
              <w:rPr>
                <w:webHidden/>
              </w:rPr>
              <w:fldChar w:fldCharType="begin"/>
            </w:r>
            <w:r>
              <w:rPr>
                <w:webHidden/>
              </w:rPr>
              <w:instrText xml:space="preserve"> PAGEREF _Toc201931465 \h </w:instrText>
            </w:r>
            <w:r>
              <w:rPr>
                <w:webHidden/>
              </w:rPr>
            </w:r>
            <w:r>
              <w:rPr>
                <w:webHidden/>
              </w:rPr>
              <w:fldChar w:fldCharType="separate"/>
            </w:r>
            <w:r>
              <w:rPr>
                <w:webHidden/>
              </w:rPr>
              <w:t>7</w:t>
            </w:r>
            <w:r>
              <w:rPr>
                <w:webHidden/>
              </w:rPr>
              <w:fldChar w:fldCharType="end"/>
            </w:r>
          </w:hyperlink>
        </w:p>
        <w:p w14:paraId="22F4A3E3" w14:textId="6428A452"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6" w:history="1">
            <w:r w:rsidRPr="00DA4C59">
              <w:rPr>
                <w:rStyle w:val="Hyperlink"/>
              </w:rPr>
              <w:t>4.1</w:t>
            </w:r>
            <w:r>
              <w:rPr>
                <w:rFonts w:asciiTheme="minorHAnsi" w:eastAsiaTheme="minorEastAsia" w:hAnsiTheme="minorHAnsi" w:cstheme="minorBidi"/>
                <w:color w:val="auto"/>
                <w:kern w:val="2"/>
                <w:sz w:val="24"/>
                <w14:ligatures w14:val="standardContextual"/>
              </w:rPr>
              <w:tab/>
            </w:r>
            <w:r w:rsidRPr="00DA4C59">
              <w:rPr>
                <w:rStyle w:val="Hyperlink"/>
              </w:rPr>
              <w:t>What is a service?</w:t>
            </w:r>
            <w:r>
              <w:rPr>
                <w:webHidden/>
              </w:rPr>
              <w:tab/>
            </w:r>
            <w:r>
              <w:rPr>
                <w:webHidden/>
              </w:rPr>
              <w:fldChar w:fldCharType="begin"/>
            </w:r>
            <w:r>
              <w:rPr>
                <w:webHidden/>
              </w:rPr>
              <w:instrText xml:space="preserve"> PAGEREF _Toc201931466 \h </w:instrText>
            </w:r>
            <w:r>
              <w:rPr>
                <w:webHidden/>
              </w:rPr>
            </w:r>
            <w:r>
              <w:rPr>
                <w:webHidden/>
              </w:rPr>
              <w:fldChar w:fldCharType="separate"/>
            </w:r>
            <w:r>
              <w:rPr>
                <w:webHidden/>
              </w:rPr>
              <w:t>7</w:t>
            </w:r>
            <w:r>
              <w:rPr>
                <w:webHidden/>
              </w:rPr>
              <w:fldChar w:fldCharType="end"/>
            </w:r>
          </w:hyperlink>
        </w:p>
        <w:p w14:paraId="1E400067" w14:textId="0B0F3FEA"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7" w:history="1">
            <w:r w:rsidRPr="00DA4C59">
              <w:rPr>
                <w:rStyle w:val="Hyperlink"/>
              </w:rPr>
              <w:t>4.2</w:t>
            </w:r>
            <w:r>
              <w:rPr>
                <w:rFonts w:asciiTheme="minorHAnsi" w:eastAsiaTheme="minorEastAsia" w:hAnsiTheme="minorHAnsi" w:cstheme="minorBidi"/>
                <w:color w:val="auto"/>
                <w:kern w:val="2"/>
                <w:sz w:val="24"/>
                <w14:ligatures w14:val="standardContextual"/>
              </w:rPr>
              <w:tab/>
            </w:r>
            <w:r w:rsidRPr="00DA4C59">
              <w:rPr>
                <w:rStyle w:val="Hyperlink"/>
              </w:rPr>
              <w:t>What is a case?</w:t>
            </w:r>
            <w:r>
              <w:rPr>
                <w:webHidden/>
              </w:rPr>
              <w:tab/>
            </w:r>
            <w:r>
              <w:rPr>
                <w:webHidden/>
              </w:rPr>
              <w:fldChar w:fldCharType="begin"/>
            </w:r>
            <w:r>
              <w:rPr>
                <w:webHidden/>
              </w:rPr>
              <w:instrText xml:space="preserve"> PAGEREF _Toc201931467 \h </w:instrText>
            </w:r>
            <w:r>
              <w:rPr>
                <w:webHidden/>
              </w:rPr>
            </w:r>
            <w:r>
              <w:rPr>
                <w:webHidden/>
              </w:rPr>
              <w:fldChar w:fldCharType="separate"/>
            </w:r>
            <w:r>
              <w:rPr>
                <w:webHidden/>
              </w:rPr>
              <w:t>7</w:t>
            </w:r>
            <w:r>
              <w:rPr>
                <w:webHidden/>
              </w:rPr>
              <w:fldChar w:fldCharType="end"/>
            </w:r>
          </w:hyperlink>
        </w:p>
        <w:p w14:paraId="185C2718" w14:textId="6138A73A"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8" w:history="1">
            <w:r w:rsidRPr="00DA4C59">
              <w:rPr>
                <w:rStyle w:val="Hyperlink"/>
              </w:rPr>
              <w:t>4.3</w:t>
            </w:r>
            <w:r>
              <w:rPr>
                <w:rFonts w:asciiTheme="minorHAnsi" w:eastAsiaTheme="minorEastAsia" w:hAnsiTheme="minorHAnsi" w:cstheme="minorBidi"/>
                <w:color w:val="auto"/>
                <w:kern w:val="2"/>
                <w:sz w:val="24"/>
                <w14:ligatures w14:val="standardContextual"/>
              </w:rPr>
              <w:tab/>
            </w:r>
            <w:r w:rsidRPr="00DA4C59">
              <w:rPr>
                <w:rStyle w:val="Hyperlink"/>
              </w:rPr>
              <w:t>What is a session?</w:t>
            </w:r>
            <w:r>
              <w:rPr>
                <w:webHidden/>
              </w:rPr>
              <w:tab/>
            </w:r>
            <w:r>
              <w:rPr>
                <w:webHidden/>
              </w:rPr>
              <w:fldChar w:fldCharType="begin"/>
            </w:r>
            <w:r>
              <w:rPr>
                <w:webHidden/>
              </w:rPr>
              <w:instrText xml:space="preserve"> PAGEREF _Toc201931468 \h </w:instrText>
            </w:r>
            <w:r>
              <w:rPr>
                <w:webHidden/>
              </w:rPr>
            </w:r>
            <w:r>
              <w:rPr>
                <w:webHidden/>
              </w:rPr>
              <w:fldChar w:fldCharType="separate"/>
            </w:r>
            <w:r>
              <w:rPr>
                <w:webHidden/>
              </w:rPr>
              <w:t>8</w:t>
            </w:r>
            <w:r>
              <w:rPr>
                <w:webHidden/>
              </w:rPr>
              <w:fldChar w:fldCharType="end"/>
            </w:r>
          </w:hyperlink>
        </w:p>
        <w:p w14:paraId="225475A0" w14:textId="28261713" w:rsidR="006358C8" w:rsidRDefault="006358C8">
          <w:pPr>
            <w:pStyle w:val="TOC2"/>
            <w:rPr>
              <w:rFonts w:asciiTheme="minorHAnsi" w:eastAsiaTheme="minorEastAsia" w:hAnsiTheme="minorHAnsi" w:cstheme="minorBidi"/>
              <w:color w:val="auto"/>
              <w:kern w:val="2"/>
              <w:sz w:val="24"/>
              <w14:ligatures w14:val="standardContextual"/>
            </w:rPr>
          </w:pPr>
          <w:hyperlink w:anchor="_Toc201931469" w:history="1">
            <w:r w:rsidRPr="00DA4C59">
              <w:rPr>
                <w:rStyle w:val="Hyperlink"/>
              </w:rPr>
              <w:t>4.4</w:t>
            </w:r>
            <w:r>
              <w:rPr>
                <w:rFonts w:asciiTheme="minorHAnsi" w:eastAsiaTheme="minorEastAsia" w:hAnsiTheme="minorHAnsi" w:cstheme="minorBidi"/>
                <w:color w:val="auto"/>
                <w:kern w:val="2"/>
                <w:sz w:val="24"/>
                <w14:ligatures w14:val="standardContextual"/>
              </w:rPr>
              <w:tab/>
            </w:r>
            <w:r w:rsidRPr="00DA4C59">
              <w:rPr>
                <w:rStyle w:val="Hyperlink"/>
              </w:rPr>
              <w:t>Counting rules for clients, cases and sessions</w:t>
            </w:r>
            <w:r>
              <w:rPr>
                <w:webHidden/>
              </w:rPr>
              <w:tab/>
            </w:r>
            <w:r>
              <w:rPr>
                <w:webHidden/>
              </w:rPr>
              <w:fldChar w:fldCharType="begin"/>
            </w:r>
            <w:r>
              <w:rPr>
                <w:webHidden/>
              </w:rPr>
              <w:instrText xml:space="preserve"> PAGEREF _Toc201931469 \h </w:instrText>
            </w:r>
            <w:r>
              <w:rPr>
                <w:webHidden/>
              </w:rPr>
            </w:r>
            <w:r>
              <w:rPr>
                <w:webHidden/>
              </w:rPr>
              <w:fldChar w:fldCharType="separate"/>
            </w:r>
            <w:r>
              <w:rPr>
                <w:webHidden/>
              </w:rPr>
              <w:t>8</w:t>
            </w:r>
            <w:r>
              <w:rPr>
                <w:webHidden/>
              </w:rPr>
              <w:fldChar w:fldCharType="end"/>
            </w:r>
          </w:hyperlink>
        </w:p>
        <w:p w14:paraId="1D312D8E" w14:textId="55431991" w:rsidR="006358C8" w:rsidRDefault="006358C8">
          <w:pPr>
            <w:pStyle w:val="TOC2"/>
            <w:rPr>
              <w:rFonts w:asciiTheme="minorHAnsi" w:eastAsiaTheme="minorEastAsia" w:hAnsiTheme="minorHAnsi" w:cstheme="minorBidi"/>
              <w:color w:val="auto"/>
              <w:kern w:val="2"/>
              <w:sz w:val="24"/>
              <w14:ligatures w14:val="standardContextual"/>
            </w:rPr>
          </w:pPr>
          <w:hyperlink w:anchor="_Toc201931470" w:history="1">
            <w:r w:rsidRPr="00DA4C59">
              <w:rPr>
                <w:rStyle w:val="Hyperlink"/>
              </w:rPr>
              <w:t>4.5</w:t>
            </w:r>
            <w:r>
              <w:rPr>
                <w:rFonts w:asciiTheme="minorHAnsi" w:eastAsiaTheme="minorEastAsia" w:hAnsiTheme="minorHAnsi" w:cstheme="minorBidi"/>
                <w:color w:val="auto"/>
                <w:kern w:val="2"/>
                <w:sz w:val="24"/>
                <w14:ligatures w14:val="standardContextual"/>
              </w:rPr>
              <w:tab/>
            </w:r>
            <w:r w:rsidRPr="00DA4C59">
              <w:rPr>
                <w:rStyle w:val="Hyperlink"/>
              </w:rPr>
              <w:t>What is an outlet?</w:t>
            </w:r>
            <w:r>
              <w:rPr>
                <w:webHidden/>
              </w:rPr>
              <w:tab/>
            </w:r>
            <w:r>
              <w:rPr>
                <w:webHidden/>
              </w:rPr>
              <w:fldChar w:fldCharType="begin"/>
            </w:r>
            <w:r>
              <w:rPr>
                <w:webHidden/>
              </w:rPr>
              <w:instrText xml:space="preserve"> PAGEREF _Toc201931470 \h </w:instrText>
            </w:r>
            <w:r>
              <w:rPr>
                <w:webHidden/>
              </w:rPr>
            </w:r>
            <w:r>
              <w:rPr>
                <w:webHidden/>
              </w:rPr>
              <w:fldChar w:fldCharType="separate"/>
            </w:r>
            <w:r>
              <w:rPr>
                <w:webHidden/>
              </w:rPr>
              <w:t>8</w:t>
            </w:r>
            <w:r>
              <w:rPr>
                <w:webHidden/>
              </w:rPr>
              <w:fldChar w:fldCharType="end"/>
            </w:r>
          </w:hyperlink>
        </w:p>
        <w:p w14:paraId="02AD5D6F" w14:textId="7D84330D" w:rsidR="006358C8" w:rsidRDefault="006358C8">
          <w:pPr>
            <w:pStyle w:val="TOC2"/>
            <w:rPr>
              <w:rFonts w:asciiTheme="minorHAnsi" w:eastAsiaTheme="minorEastAsia" w:hAnsiTheme="minorHAnsi" w:cstheme="minorBidi"/>
              <w:color w:val="auto"/>
              <w:kern w:val="2"/>
              <w:sz w:val="24"/>
              <w14:ligatures w14:val="standardContextual"/>
            </w:rPr>
          </w:pPr>
          <w:hyperlink w:anchor="_Toc201931471" w:history="1">
            <w:r w:rsidRPr="00DA4C59">
              <w:rPr>
                <w:rStyle w:val="Hyperlink"/>
              </w:rPr>
              <w:t>4.6</w:t>
            </w:r>
            <w:r>
              <w:rPr>
                <w:rFonts w:asciiTheme="minorHAnsi" w:eastAsiaTheme="minorEastAsia" w:hAnsiTheme="minorHAnsi" w:cstheme="minorBidi"/>
                <w:color w:val="auto"/>
                <w:kern w:val="2"/>
                <w:sz w:val="24"/>
                <w14:ligatures w14:val="standardContextual"/>
              </w:rPr>
              <w:tab/>
            </w:r>
            <w:r w:rsidRPr="00DA4C59">
              <w:rPr>
                <w:rStyle w:val="Hyperlink"/>
              </w:rPr>
              <w:t>Delivery partnerships and consortium arrangements</w:t>
            </w:r>
            <w:r>
              <w:rPr>
                <w:webHidden/>
              </w:rPr>
              <w:tab/>
            </w:r>
            <w:r>
              <w:rPr>
                <w:webHidden/>
              </w:rPr>
              <w:fldChar w:fldCharType="begin"/>
            </w:r>
            <w:r>
              <w:rPr>
                <w:webHidden/>
              </w:rPr>
              <w:instrText xml:space="preserve"> PAGEREF _Toc201931471 \h </w:instrText>
            </w:r>
            <w:r>
              <w:rPr>
                <w:webHidden/>
              </w:rPr>
            </w:r>
            <w:r>
              <w:rPr>
                <w:webHidden/>
              </w:rPr>
              <w:fldChar w:fldCharType="separate"/>
            </w:r>
            <w:r>
              <w:rPr>
                <w:webHidden/>
              </w:rPr>
              <w:t>9</w:t>
            </w:r>
            <w:r>
              <w:rPr>
                <w:webHidden/>
              </w:rPr>
              <w:fldChar w:fldCharType="end"/>
            </w:r>
          </w:hyperlink>
        </w:p>
        <w:p w14:paraId="4FE60B51" w14:textId="1CB6D34F"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472" w:history="1">
            <w:r w:rsidRPr="00DA4C59">
              <w:rPr>
                <w:rStyle w:val="Hyperlink"/>
                <w:rFonts w:ascii="Arial" w:hAnsi="Arial" w:cs="Arial"/>
                <w:lang w:eastAsia="en-US"/>
              </w:rPr>
              <w:t>5</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Protecting a client’s personal information</w:t>
            </w:r>
            <w:r>
              <w:rPr>
                <w:webHidden/>
              </w:rPr>
              <w:tab/>
            </w:r>
            <w:r>
              <w:rPr>
                <w:webHidden/>
              </w:rPr>
              <w:fldChar w:fldCharType="begin"/>
            </w:r>
            <w:r>
              <w:rPr>
                <w:webHidden/>
              </w:rPr>
              <w:instrText xml:space="preserve"> PAGEREF _Toc201931472 \h </w:instrText>
            </w:r>
            <w:r>
              <w:rPr>
                <w:webHidden/>
              </w:rPr>
            </w:r>
            <w:r>
              <w:rPr>
                <w:webHidden/>
              </w:rPr>
              <w:fldChar w:fldCharType="separate"/>
            </w:r>
            <w:r>
              <w:rPr>
                <w:webHidden/>
              </w:rPr>
              <w:t>9</w:t>
            </w:r>
            <w:r>
              <w:rPr>
                <w:webHidden/>
              </w:rPr>
              <w:fldChar w:fldCharType="end"/>
            </w:r>
          </w:hyperlink>
        </w:p>
        <w:p w14:paraId="474D11C5" w14:textId="2AABAA41" w:rsidR="006358C8" w:rsidRDefault="006358C8">
          <w:pPr>
            <w:pStyle w:val="TOC2"/>
            <w:rPr>
              <w:rFonts w:asciiTheme="minorHAnsi" w:eastAsiaTheme="minorEastAsia" w:hAnsiTheme="minorHAnsi" w:cstheme="minorBidi"/>
              <w:color w:val="auto"/>
              <w:kern w:val="2"/>
              <w:sz w:val="24"/>
              <w14:ligatures w14:val="standardContextual"/>
            </w:rPr>
          </w:pPr>
          <w:hyperlink w:anchor="_Toc201931473" w:history="1">
            <w:r w:rsidRPr="00DA4C59">
              <w:rPr>
                <w:rStyle w:val="Hyperlink"/>
              </w:rPr>
              <w:t>5.1</w:t>
            </w:r>
            <w:r>
              <w:rPr>
                <w:rFonts w:asciiTheme="minorHAnsi" w:eastAsiaTheme="minorEastAsia" w:hAnsiTheme="minorHAnsi" w:cstheme="minorBidi"/>
                <w:color w:val="auto"/>
                <w:kern w:val="2"/>
                <w:sz w:val="24"/>
                <w14:ligatures w14:val="standardContextual"/>
              </w:rPr>
              <w:tab/>
            </w:r>
            <w:r w:rsidRPr="00DA4C59">
              <w:rPr>
                <w:rStyle w:val="Hyperlink"/>
              </w:rPr>
              <w:t>CHSP Organisations’ Implementation Notice</w:t>
            </w:r>
            <w:r>
              <w:rPr>
                <w:webHidden/>
              </w:rPr>
              <w:tab/>
            </w:r>
            <w:r>
              <w:rPr>
                <w:webHidden/>
              </w:rPr>
              <w:fldChar w:fldCharType="begin"/>
            </w:r>
            <w:r>
              <w:rPr>
                <w:webHidden/>
              </w:rPr>
              <w:instrText xml:space="preserve"> PAGEREF _Toc201931473 \h </w:instrText>
            </w:r>
            <w:r>
              <w:rPr>
                <w:webHidden/>
              </w:rPr>
            </w:r>
            <w:r>
              <w:rPr>
                <w:webHidden/>
              </w:rPr>
              <w:fldChar w:fldCharType="separate"/>
            </w:r>
            <w:r>
              <w:rPr>
                <w:webHidden/>
              </w:rPr>
              <w:t>9</w:t>
            </w:r>
            <w:r>
              <w:rPr>
                <w:webHidden/>
              </w:rPr>
              <w:fldChar w:fldCharType="end"/>
            </w:r>
          </w:hyperlink>
        </w:p>
        <w:p w14:paraId="72AFA042" w14:textId="7902980D" w:rsidR="006358C8" w:rsidRDefault="006358C8">
          <w:pPr>
            <w:pStyle w:val="TOC3"/>
            <w:rPr>
              <w:rFonts w:asciiTheme="minorHAnsi" w:eastAsiaTheme="minorEastAsia" w:hAnsiTheme="minorHAnsi" w:cstheme="minorBidi"/>
              <w:kern w:val="2"/>
              <w:sz w:val="24"/>
              <w14:ligatures w14:val="standardContextual"/>
            </w:rPr>
          </w:pPr>
          <w:hyperlink w:anchor="_Toc201931474" w:history="1">
            <w:r w:rsidRPr="00DA4C59">
              <w:rPr>
                <w:rStyle w:val="Hyperlink"/>
              </w:rPr>
              <w:t>5.1.1</w:t>
            </w:r>
            <w:r>
              <w:rPr>
                <w:rFonts w:asciiTheme="minorHAnsi" w:eastAsiaTheme="minorEastAsia" w:hAnsiTheme="minorHAnsi" w:cstheme="minorBidi"/>
                <w:kern w:val="2"/>
                <w:sz w:val="24"/>
                <w14:ligatures w14:val="standardContextual"/>
              </w:rPr>
              <w:tab/>
            </w:r>
            <w:r w:rsidRPr="00DA4C59">
              <w:rPr>
                <w:rStyle w:val="Hyperlink"/>
              </w:rPr>
              <w:t>CHSP-specific Data Exchange privacy protocols</w:t>
            </w:r>
            <w:r>
              <w:rPr>
                <w:webHidden/>
              </w:rPr>
              <w:tab/>
            </w:r>
            <w:r>
              <w:rPr>
                <w:webHidden/>
              </w:rPr>
              <w:fldChar w:fldCharType="begin"/>
            </w:r>
            <w:r>
              <w:rPr>
                <w:webHidden/>
              </w:rPr>
              <w:instrText xml:space="preserve"> PAGEREF _Toc201931474 \h </w:instrText>
            </w:r>
            <w:r>
              <w:rPr>
                <w:webHidden/>
              </w:rPr>
            </w:r>
            <w:r>
              <w:rPr>
                <w:webHidden/>
              </w:rPr>
              <w:fldChar w:fldCharType="separate"/>
            </w:r>
            <w:r>
              <w:rPr>
                <w:webHidden/>
              </w:rPr>
              <w:t>9</w:t>
            </w:r>
            <w:r>
              <w:rPr>
                <w:webHidden/>
              </w:rPr>
              <w:fldChar w:fldCharType="end"/>
            </w:r>
          </w:hyperlink>
        </w:p>
        <w:p w14:paraId="56A4012E" w14:textId="4F256466" w:rsidR="006358C8" w:rsidRDefault="006358C8">
          <w:pPr>
            <w:pStyle w:val="TOC3"/>
            <w:rPr>
              <w:rFonts w:asciiTheme="minorHAnsi" w:eastAsiaTheme="minorEastAsia" w:hAnsiTheme="minorHAnsi" w:cstheme="minorBidi"/>
              <w:kern w:val="2"/>
              <w:sz w:val="24"/>
              <w14:ligatures w14:val="standardContextual"/>
            </w:rPr>
          </w:pPr>
          <w:hyperlink w:anchor="_Toc201931475" w:history="1">
            <w:r w:rsidRPr="00DA4C59">
              <w:rPr>
                <w:rStyle w:val="Hyperlink"/>
              </w:rPr>
              <w:t>5.1.2</w:t>
            </w:r>
            <w:r>
              <w:rPr>
                <w:rFonts w:asciiTheme="minorHAnsi" w:eastAsiaTheme="minorEastAsia" w:hAnsiTheme="minorHAnsi" w:cstheme="minorBidi"/>
                <w:kern w:val="2"/>
                <w:sz w:val="24"/>
                <w14:ligatures w14:val="standardContextual"/>
              </w:rPr>
              <w:tab/>
            </w:r>
            <w:r w:rsidRPr="00DA4C59">
              <w:rPr>
                <w:rStyle w:val="Hyperlink"/>
              </w:rPr>
              <w:t>Mandatory collection of a client’s My Aged Care ID</w:t>
            </w:r>
            <w:r>
              <w:rPr>
                <w:webHidden/>
              </w:rPr>
              <w:tab/>
            </w:r>
            <w:r>
              <w:rPr>
                <w:webHidden/>
              </w:rPr>
              <w:fldChar w:fldCharType="begin"/>
            </w:r>
            <w:r>
              <w:rPr>
                <w:webHidden/>
              </w:rPr>
              <w:instrText xml:space="preserve"> PAGEREF _Toc201931475 \h </w:instrText>
            </w:r>
            <w:r>
              <w:rPr>
                <w:webHidden/>
              </w:rPr>
            </w:r>
            <w:r>
              <w:rPr>
                <w:webHidden/>
              </w:rPr>
              <w:fldChar w:fldCharType="separate"/>
            </w:r>
            <w:r>
              <w:rPr>
                <w:webHidden/>
              </w:rPr>
              <w:t>10</w:t>
            </w:r>
            <w:r>
              <w:rPr>
                <w:webHidden/>
              </w:rPr>
              <w:fldChar w:fldCharType="end"/>
            </w:r>
          </w:hyperlink>
        </w:p>
        <w:p w14:paraId="6CCE2FA1" w14:textId="654A38DB" w:rsidR="006358C8" w:rsidRDefault="006358C8">
          <w:pPr>
            <w:pStyle w:val="TOC3"/>
            <w:rPr>
              <w:rFonts w:asciiTheme="minorHAnsi" w:eastAsiaTheme="minorEastAsia" w:hAnsiTheme="minorHAnsi" w:cstheme="minorBidi"/>
              <w:kern w:val="2"/>
              <w:sz w:val="24"/>
              <w14:ligatures w14:val="standardContextual"/>
            </w:rPr>
          </w:pPr>
          <w:hyperlink w:anchor="_Toc201931476" w:history="1">
            <w:r w:rsidRPr="00DA4C59">
              <w:rPr>
                <w:rStyle w:val="Hyperlink"/>
              </w:rPr>
              <w:t>5.1.3</w:t>
            </w:r>
            <w:r>
              <w:rPr>
                <w:rFonts w:asciiTheme="minorHAnsi" w:eastAsiaTheme="minorEastAsia" w:hAnsiTheme="minorHAnsi" w:cstheme="minorBidi"/>
                <w:kern w:val="2"/>
                <w:sz w:val="24"/>
                <w14:ligatures w14:val="standardContextual"/>
              </w:rPr>
              <w:tab/>
            </w:r>
            <w:r w:rsidRPr="00DA4C59">
              <w:rPr>
                <w:rStyle w:val="Hyperlink"/>
              </w:rPr>
              <w:t>Conditional on consent - storage of client name/pseudonym and street-level address in DEX with the client’s consent</w:t>
            </w:r>
            <w:r>
              <w:rPr>
                <w:webHidden/>
              </w:rPr>
              <w:tab/>
            </w:r>
            <w:r>
              <w:rPr>
                <w:webHidden/>
              </w:rPr>
              <w:fldChar w:fldCharType="begin"/>
            </w:r>
            <w:r>
              <w:rPr>
                <w:webHidden/>
              </w:rPr>
              <w:instrText xml:space="preserve"> PAGEREF _Toc201931476 \h </w:instrText>
            </w:r>
            <w:r>
              <w:rPr>
                <w:webHidden/>
              </w:rPr>
            </w:r>
            <w:r>
              <w:rPr>
                <w:webHidden/>
              </w:rPr>
              <w:fldChar w:fldCharType="separate"/>
            </w:r>
            <w:r>
              <w:rPr>
                <w:webHidden/>
              </w:rPr>
              <w:t>10</w:t>
            </w:r>
            <w:r>
              <w:rPr>
                <w:webHidden/>
              </w:rPr>
              <w:fldChar w:fldCharType="end"/>
            </w:r>
          </w:hyperlink>
        </w:p>
        <w:p w14:paraId="3D061F3C" w14:textId="394DA8C2" w:rsidR="006358C8" w:rsidRDefault="006358C8">
          <w:pPr>
            <w:pStyle w:val="TOC3"/>
            <w:rPr>
              <w:rFonts w:asciiTheme="minorHAnsi" w:eastAsiaTheme="minorEastAsia" w:hAnsiTheme="minorHAnsi" w:cstheme="minorBidi"/>
              <w:kern w:val="2"/>
              <w:sz w:val="24"/>
              <w14:ligatures w14:val="standardContextual"/>
            </w:rPr>
          </w:pPr>
          <w:hyperlink w:anchor="_Toc201931477" w:history="1">
            <w:r w:rsidRPr="00DA4C59">
              <w:rPr>
                <w:rStyle w:val="Hyperlink"/>
              </w:rPr>
              <w:t>5.1.4</w:t>
            </w:r>
            <w:r>
              <w:rPr>
                <w:rFonts w:asciiTheme="minorHAnsi" w:eastAsiaTheme="minorEastAsia" w:hAnsiTheme="minorHAnsi" w:cstheme="minorBidi"/>
                <w:kern w:val="2"/>
                <w:sz w:val="24"/>
                <w14:ligatures w14:val="standardContextual"/>
              </w:rPr>
              <w:tab/>
            </w:r>
            <w:r w:rsidRPr="00DA4C59">
              <w:rPr>
                <w:rStyle w:val="Hyperlink"/>
              </w:rPr>
              <w:t>Department of Social Services handling of personal information stored in the Data Exchange</w:t>
            </w:r>
            <w:r>
              <w:rPr>
                <w:webHidden/>
              </w:rPr>
              <w:tab/>
            </w:r>
            <w:r>
              <w:rPr>
                <w:webHidden/>
              </w:rPr>
              <w:fldChar w:fldCharType="begin"/>
            </w:r>
            <w:r>
              <w:rPr>
                <w:webHidden/>
              </w:rPr>
              <w:instrText xml:space="preserve"> PAGEREF _Toc201931477 \h </w:instrText>
            </w:r>
            <w:r>
              <w:rPr>
                <w:webHidden/>
              </w:rPr>
            </w:r>
            <w:r>
              <w:rPr>
                <w:webHidden/>
              </w:rPr>
              <w:fldChar w:fldCharType="separate"/>
            </w:r>
            <w:r>
              <w:rPr>
                <w:webHidden/>
              </w:rPr>
              <w:t>10</w:t>
            </w:r>
            <w:r>
              <w:rPr>
                <w:webHidden/>
              </w:rPr>
              <w:fldChar w:fldCharType="end"/>
            </w:r>
          </w:hyperlink>
        </w:p>
        <w:p w14:paraId="2EE9226E" w14:textId="03579E69" w:rsidR="006358C8" w:rsidRDefault="006358C8">
          <w:pPr>
            <w:pStyle w:val="TOC2"/>
            <w:rPr>
              <w:rFonts w:asciiTheme="minorHAnsi" w:eastAsiaTheme="minorEastAsia" w:hAnsiTheme="minorHAnsi" w:cstheme="minorBidi"/>
              <w:color w:val="auto"/>
              <w:kern w:val="2"/>
              <w:sz w:val="24"/>
              <w14:ligatures w14:val="standardContextual"/>
            </w:rPr>
          </w:pPr>
          <w:hyperlink w:anchor="_Toc201931478" w:history="1">
            <w:r w:rsidRPr="00DA4C59">
              <w:rPr>
                <w:rStyle w:val="Hyperlink"/>
              </w:rPr>
              <w:t>5.2</w:t>
            </w:r>
            <w:r>
              <w:rPr>
                <w:rFonts w:asciiTheme="minorHAnsi" w:eastAsiaTheme="minorEastAsia" w:hAnsiTheme="minorHAnsi" w:cstheme="minorBidi"/>
                <w:color w:val="auto"/>
                <w:kern w:val="2"/>
                <w:sz w:val="24"/>
                <w14:ligatures w14:val="standardContextual"/>
              </w:rPr>
              <w:tab/>
            </w:r>
            <w:r w:rsidRPr="00DA4C59">
              <w:rPr>
                <w:rStyle w:val="Hyperlink"/>
              </w:rPr>
              <w:t>Organisations’ obligations when storing personal information in the Data Exchange</w:t>
            </w:r>
            <w:r>
              <w:rPr>
                <w:webHidden/>
              </w:rPr>
              <w:tab/>
            </w:r>
            <w:r>
              <w:rPr>
                <w:webHidden/>
              </w:rPr>
              <w:fldChar w:fldCharType="begin"/>
            </w:r>
            <w:r>
              <w:rPr>
                <w:webHidden/>
              </w:rPr>
              <w:instrText xml:space="preserve"> PAGEREF _Toc201931478 \h </w:instrText>
            </w:r>
            <w:r>
              <w:rPr>
                <w:webHidden/>
              </w:rPr>
            </w:r>
            <w:r>
              <w:rPr>
                <w:webHidden/>
              </w:rPr>
              <w:fldChar w:fldCharType="separate"/>
            </w:r>
            <w:r>
              <w:rPr>
                <w:webHidden/>
              </w:rPr>
              <w:t>11</w:t>
            </w:r>
            <w:r>
              <w:rPr>
                <w:webHidden/>
              </w:rPr>
              <w:fldChar w:fldCharType="end"/>
            </w:r>
          </w:hyperlink>
        </w:p>
        <w:p w14:paraId="40DAA370" w14:textId="43ED38CC" w:rsidR="006358C8" w:rsidRDefault="006358C8">
          <w:pPr>
            <w:pStyle w:val="TOC3"/>
            <w:rPr>
              <w:rFonts w:asciiTheme="minorHAnsi" w:eastAsiaTheme="minorEastAsia" w:hAnsiTheme="minorHAnsi" w:cstheme="minorBidi"/>
              <w:kern w:val="2"/>
              <w:sz w:val="24"/>
              <w14:ligatures w14:val="standardContextual"/>
            </w:rPr>
          </w:pPr>
          <w:hyperlink w:anchor="_Toc201931479" w:history="1">
            <w:r w:rsidRPr="00DA4C59">
              <w:rPr>
                <w:rStyle w:val="Hyperlink"/>
              </w:rPr>
              <w:t>5.2.1</w:t>
            </w:r>
            <w:r>
              <w:rPr>
                <w:rFonts w:asciiTheme="minorHAnsi" w:eastAsiaTheme="minorEastAsia" w:hAnsiTheme="minorHAnsi" w:cstheme="minorBidi"/>
                <w:kern w:val="2"/>
                <w:sz w:val="24"/>
                <w14:ligatures w14:val="standardContextual"/>
              </w:rPr>
              <w:tab/>
            </w:r>
            <w:r w:rsidRPr="00DA4C59">
              <w:rPr>
                <w:rStyle w:val="Hyperlink"/>
              </w:rPr>
              <w:t>CHSP Standard Privacy Notification</w:t>
            </w:r>
            <w:r>
              <w:rPr>
                <w:webHidden/>
              </w:rPr>
              <w:tab/>
            </w:r>
            <w:r>
              <w:rPr>
                <w:webHidden/>
              </w:rPr>
              <w:fldChar w:fldCharType="begin"/>
            </w:r>
            <w:r>
              <w:rPr>
                <w:webHidden/>
              </w:rPr>
              <w:instrText xml:space="preserve"> PAGEREF _Toc201931479 \h </w:instrText>
            </w:r>
            <w:r>
              <w:rPr>
                <w:webHidden/>
              </w:rPr>
            </w:r>
            <w:r>
              <w:rPr>
                <w:webHidden/>
              </w:rPr>
              <w:fldChar w:fldCharType="separate"/>
            </w:r>
            <w:r>
              <w:rPr>
                <w:webHidden/>
              </w:rPr>
              <w:t>11</w:t>
            </w:r>
            <w:r>
              <w:rPr>
                <w:webHidden/>
              </w:rPr>
              <w:fldChar w:fldCharType="end"/>
            </w:r>
          </w:hyperlink>
        </w:p>
        <w:p w14:paraId="1EBCD27C" w14:textId="1CC3B405" w:rsidR="006358C8" w:rsidRDefault="006358C8">
          <w:pPr>
            <w:pStyle w:val="TOC3"/>
            <w:rPr>
              <w:rFonts w:asciiTheme="minorHAnsi" w:eastAsiaTheme="minorEastAsia" w:hAnsiTheme="minorHAnsi" w:cstheme="minorBidi"/>
              <w:kern w:val="2"/>
              <w:sz w:val="24"/>
              <w14:ligatures w14:val="standardContextual"/>
            </w:rPr>
          </w:pPr>
          <w:hyperlink w:anchor="_Toc201931480" w:history="1">
            <w:r w:rsidRPr="00DA4C59">
              <w:rPr>
                <w:rStyle w:val="Hyperlink"/>
              </w:rPr>
              <w:t>5.2.2</w:t>
            </w:r>
            <w:r>
              <w:rPr>
                <w:rFonts w:asciiTheme="minorHAnsi" w:eastAsiaTheme="minorEastAsia" w:hAnsiTheme="minorHAnsi" w:cstheme="minorBidi"/>
                <w:kern w:val="2"/>
                <w:sz w:val="24"/>
                <w14:ligatures w14:val="standardContextual"/>
              </w:rPr>
              <w:tab/>
            </w:r>
            <w:r w:rsidRPr="00DA4C59">
              <w:rPr>
                <w:rStyle w:val="Hyperlink"/>
              </w:rPr>
              <w:t>CHSP Alternative Privacy Notification</w:t>
            </w:r>
            <w:r>
              <w:rPr>
                <w:webHidden/>
              </w:rPr>
              <w:tab/>
            </w:r>
            <w:r>
              <w:rPr>
                <w:webHidden/>
              </w:rPr>
              <w:fldChar w:fldCharType="begin"/>
            </w:r>
            <w:r>
              <w:rPr>
                <w:webHidden/>
              </w:rPr>
              <w:instrText xml:space="preserve"> PAGEREF _Toc201931480 \h </w:instrText>
            </w:r>
            <w:r>
              <w:rPr>
                <w:webHidden/>
              </w:rPr>
            </w:r>
            <w:r>
              <w:rPr>
                <w:webHidden/>
              </w:rPr>
              <w:fldChar w:fldCharType="separate"/>
            </w:r>
            <w:r>
              <w:rPr>
                <w:webHidden/>
              </w:rPr>
              <w:t>12</w:t>
            </w:r>
            <w:r>
              <w:rPr>
                <w:webHidden/>
              </w:rPr>
              <w:fldChar w:fldCharType="end"/>
            </w:r>
          </w:hyperlink>
        </w:p>
        <w:p w14:paraId="4CE3ADDF" w14:textId="70C19071" w:rsidR="006358C8" w:rsidRDefault="006358C8">
          <w:pPr>
            <w:pStyle w:val="TOC3"/>
            <w:rPr>
              <w:rFonts w:asciiTheme="minorHAnsi" w:eastAsiaTheme="minorEastAsia" w:hAnsiTheme="minorHAnsi" w:cstheme="minorBidi"/>
              <w:kern w:val="2"/>
              <w:sz w:val="24"/>
              <w14:ligatures w14:val="standardContextual"/>
            </w:rPr>
          </w:pPr>
          <w:hyperlink w:anchor="_Toc201931481" w:history="1">
            <w:r w:rsidRPr="00DA4C59">
              <w:rPr>
                <w:rStyle w:val="Hyperlink"/>
              </w:rPr>
              <w:t>5.2.3</w:t>
            </w:r>
            <w:r>
              <w:rPr>
                <w:rFonts w:asciiTheme="minorHAnsi" w:eastAsiaTheme="minorEastAsia" w:hAnsiTheme="minorHAnsi" w:cstheme="minorBidi"/>
                <w:kern w:val="2"/>
                <w:sz w:val="24"/>
                <w14:ligatures w14:val="standardContextual"/>
              </w:rPr>
              <w:tab/>
            </w:r>
            <w:r w:rsidRPr="00DA4C59">
              <w:rPr>
                <w:rStyle w:val="Hyperlink"/>
              </w:rPr>
              <w:t>Consent to collect and store conditional on consent personal information</w:t>
            </w:r>
            <w:r>
              <w:rPr>
                <w:webHidden/>
              </w:rPr>
              <w:tab/>
            </w:r>
            <w:r>
              <w:rPr>
                <w:webHidden/>
              </w:rPr>
              <w:fldChar w:fldCharType="begin"/>
            </w:r>
            <w:r>
              <w:rPr>
                <w:webHidden/>
              </w:rPr>
              <w:instrText xml:space="preserve"> PAGEREF _Toc201931481 \h </w:instrText>
            </w:r>
            <w:r>
              <w:rPr>
                <w:webHidden/>
              </w:rPr>
            </w:r>
            <w:r>
              <w:rPr>
                <w:webHidden/>
              </w:rPr>
              <w:fldChar w:fldCharType="separate"/>
            </w:r>
            <w:r>
              <w:rPr>
                <w:webHidden/>
              </w:rPr>
              <w:t>13</w:t>
            </w:r>
            <w:r>
              <w:rPr>
                <w:webHidden/>
              </w:rPr>
              <w:fldChar w:fldCharType="end"/>
            </w:r>
          </w:hyperlink>
        </w:p>
        <w:p w14:paraId="55922126" w14:textId="5FDAA416" w:rsidR="006358C8" w:rsidRDefault="006358C8">
          <w:pPr>
            <w:pStyle w:val="TOC2"/>
            <w:rPr>
              <w:rFonts w:asciiTheme="minorHAnsi" w:eastAsiaTheme="minorEastAsia" w:hAnsiTheme="minorHAnsi" w:cstheme="minorBidi"/>
              <w:color w:val="auto"/>
              <w:kern w:val="2"/>
              <w:sz w:val="24"/>
              <w14:ligatures w14:val="standardContextual"/>
            </w:rPr>
          </w:pPr>
          <w:hyperlink w:anchor="_Toc201931482" w:history="1">
            <w:r w:rsidRPr="00DA4C59">
              <w:rPr>
                <w:rStyle w:val="Hyperlink"/>
              </w:rPr>
              <w:t>5.3</w:t>
            </w:r>
            <w:r>
              <w:rPr>
                <w:rFonts w:asciiTheme="minorHAnsi" w:eastAsiaTheme="minorEastAsia" w:hAnsiTheme="minorHAnsi" w:cstheme="minorBidi"/>
                <w:color w:val="auto"/>
                <w:kern w:val="2"/>
                <w:sz w:val="24"/>
                <w14:ligatures w14:val="standardContextual"/>
              </w:rPr>
              <w:tab/>
            </w:r>
            <w:r w:rsidRPr="00DA4C59">
              <w:rPr>
                <w:rStyle w:val="Hyperlink"/>
              </w:rPr>
              <w:t>Obtaining consent from individuals with compromised capacity</w:t>
            </w:r>
            <w:r>
              <w:rPr>
                <w:webHidden/>
              </w:rPr>
              <w:tab/>
            </w:r>
            <w:r>
              <w:rPr>
                <w:webHidden/>
              </w:rPr>
              <w:fldChar w:fldCharType="begin"/>
            </w:r>
            <w:r>
              <w:rPr>
                <w:webHidden/>
              </w:rPr>
              <w:instrText xml:space="preserve"> PAGEREF _Toc201931482 \h </w:instrText>
            </w:r>
            <w:r>
              <w:rPr>
                <w:webHidden/>
              </w:rPr>
            </w:r>
            <w:r>
              <w:rPr>
                <w:webHidden/>
              </w:rPr>
              <w:fldChar w:fldCharType="separate"/>
            </w:r>
            <w:r>
              <w:rPr>
                <w:webHidden/>
              </w:rPr>
              <w:t>14</w:t>
            </w:r>
            <w:r>
              <w:rPr>
                <w:webHidden/>
              </w:rPr>
              <w:fldChar w:fldCharType="end"/>
            </w:r>
          </w:hyperlink>
        </w:p>
        <w:p w14:paraId="620E802D" w14:textId="33203AA9" w:rsidR="006358C8" w:rsidRDefault="006358C8">
          <w:pPr>
            <w:pStyle w:val="TOC2"/>
            <w:rPr>
              <w:rFonts w:asciiTheme="minorHAnsi" w:eastAsiaTheme="minorEastAsia" w:hAnsiTheme="minorHAnsi" w:cstheme="minorBidi"/>
              <w:color w:val="auto"/>
              <w:kern w:val="2"/>
              <w:sz w:val="24"/>
              <w14:ligatures w14:val="standardContextual"/>
            </w:rPr>
          </w:pPr>
          <w:hyperlink w:anchor="_Toc201931483" w:history="1">
            <w:r w:rsidRPr="00DA4C59">
              <w:rPr>
                <w:rStyle w:val="Hyperlink"/>
              </w:rPr>
              <w:t>5.4</w:t>
            </w:r>
            <w:r>
              <w:rPr>
                <w:rFonts w:asciiTheme="minorHAnsi" w:eastAsiaTheme="minorEastAsia" w:hAnsiTheme="minorHAnsi" w:cstheme="minorBidi"/>
                <w:color w:val="auto"/>
                <w:kern w:val="2"/>
                <w:sz w:val="24"/>
                <w14:ligatures w14:val="standardContextual"/>
              </w:rPr>
              <w:tab/>
            </w:r>
            <w:r w:rsidRPr="00DA4C59">
              <w:rPr>
                <w:rStyle w:val="Hyperlink"/>
              </w:rPr>
              <w:t>Consent for follow up research</w:t>
            </w:r>
            <w:r>
              <w:rPr>
                <w:webHidden/>
              </w:rPr>
              <w:tab/>
            </w:r>
            <w:r>
              <w:rPr>
                <w:webHidden/>
              </w:rPr>
              <w:fldChar w:fldCharType="begin"/>
            </w:r>
            <w:r>
              <w:rPr>
                <w:webHidden/>
              </w:rPr>
              <w:instrText xml:space="preserve"> PAGEREF _Toc201931483 \h </w:instrText>
            </w:r>
            <w:r>
              <w:rPr>
                <w:webHidden/>
              </w:rPr>
            </w:r>
            <w:r>
              <w:rPr>
                <w:webHidden/>
              </w:rPr>
              <w:fldChar w:fldCharType="separate"/>
            </w:r>
            <w:r>
              <w:rPr>
                <w:webHidden/>
              </w:rPr>
              <w:t>14</w:t>
            </w:r>
            <w:r>
              <w:rPr>
                <w:webHidden/>
              </w:rPr>
              <w:fldChar w:fldCharType="end"/>
            </w:r>
          </w:hyperlink>
        </w:p>
        <w:p w14:paraId="6158223A" w14:textId="05D4D8AC" w:rsidR="006358C8" w:rsidRDefault="006358C8">
          <w:pPr>
            <w:pStyle w:val="TOC2"/>
            <w:rPr>
              <w:rFonts w:asciiTheme="minorHAnsi" w:eastAsiaTheme="minorEastAsia" w:hAnsiTheme="minorHAnsi" w:cstheme="minorBidi"/>
              <w:color w:val="auto"/>
              <w:kern w:val="2"/>
              <w:sz w:val="24"/>
              <w14:ligatures w14:val="standardContextual"/>
            </w:rPr>
          </w:pPr>
          <w:hyperlink w:anchor="_Toc201931484" w:history="1">
            <w:r w:rsidRPr="00DA4C59">
              <w:rPr>
                <w:rStyle w:val="Hyperlink"/>
              </w:rPr>
              <w:t>5.5</w:t>
            </w:r>
            <w:r>
              <w:rPr>
                <w:rFonts w:asciiTheme="minorHAnsi" w:eastAsiaTheme="minorEastAsia" w:hAnsiTheme="minorHAnsi" w:cstheme="minorBidi"/>
                <w:color w:val="auto"/>
                <w:kern w:val="2"/>
                <w:sz w:val="24"/>
                <w14:ligatures w14:val="standardContextual"/>
              </w:rPr>
              <w:tab/>
            </w:r>
            <w:r w:rsidRPr="00DA4C59">
              <w:rPr>
                <w:rStyle w:val="Hyperlink"/>
              </w:rPr>
              <w:t>Organisational privacy considerations</w:t>
            </w:r>
            <w:r>
              <w:rPr>
                <w:webHidden/>
              </w:rPr>
              <w:tab/>
            </w:r>
            <w:r>
              <w:rPr>
                <w:webHidden/>
              </w:rPr>
              <w:fldChar w:fldCharType="begin"/>
            </w:r>
            <w:r>
              <w:rPr>
                <w:webHidden/>
              </w:rPr>
              <w:instrText xml:space="preserve"> PAGEREF _Toc201931484 \h </w:instrText>
            </w:r>
            <w:r>
              <w:rPr>
                <w:webHidden/>
              </w:rPr>
            </w:r>
            <w:r>
              <w:rPr>
                <w:webHidden/>
              </w:rPr>
              <w:fldChar w:fldCharType="separate"/>
            </w:r>
            <w:r>
              <w:rPr>
                <w:webHidden/>
              </w:rPr>
              <w:t>14</w:t>
            </w:r>
            <w:r>
              <w:rPr>
                <w:webHidden/>
              </w:rPr>
              <w:fldChar w:fldCharType="end"/>
            </w:r>
          </w:hyperlink>
        </w:p>
        <w:p w14:paraId="0D25E9C8" w14:textId="01173FD9" w:rsidR="006358C8" w:rsidRDefault="006358C8">
          <w:pPr>
            <w:pStyle w:val="TOC2"/>
            <w:rPr>
              <w:rFonts w:asciiTheme="minorHAnsi" w:eastAsiaTheme="minorEastAsia" w:hAnsiTheme="minorHAnsi" w:cstheme="minorBidi"/>
              <w:color w:val="auto"/>
              <w:kern w:val="2"/>
              <w:sz w:val="24"/>
              <w14:ligatures w14:val="standardContextual"/>
            </w:rPr>
          </w:pPr>
          <w:hyperlink w:anchor="_Toc201931485" w:history="1">
            <w:r w:rsidRPr="00DA4C59">
              <w:rPr>
                <w:rStyle w:val="Hyperlink"/>
              </w:rPr>
              <w:t>5.6</w:t>
            </w:r>
            <w:r>
              <w:rPr>
                <w:rFonts w:asciiTheme="minorHAnsi" w:eastAsiaTheme="minorEastAsia" w:hAnsiTheme="minorHAnsi" w:cstheme="minorBidi"/>
                <w:color w:val="auto"/>
                <w:kern w:val="2"/>
                <w:sz w:val="24"/>
                <w14:ligatures w14:val="standardContextual"/>
              </w:rPr>
              <w:tab/>
            </w:r>
            <w:r w:rsidRPr="00DA4C59">
              <w:rPr>
                <w:rStyle w:val="Hyperlink"/>
              </w:rPr>
              <w:t>De-identified data</w:t>
            </w:r>
            <w:r>
              <w:rPr>
                <w:webHidden/>
              </w:rPr>
              <w:tab/>
            </w:r>
            <w:r>
              <w:rPr>
                <w:webHidden/>
              </w:rPr>
              <w:fldChar w:fldCharType="begin"/>
            </w:r>
            <w:r>
              <w:rPr>
                <w:webHidden/>
              </w:rPr>
              <w:instrText xml:space="preserve"> PAGEREF _Toc201931485 \h </w:instrText>
            </w:r>
            <w:r>
              <w:rPr>
                <w:webHidden/>
              </w:rPr>
            </w:r>
            <w:r>
              <w:rPr>
                <w:webHidden/>
              </w:rPr>
              <w:fldChar w:fldCharType="separate"/>
            </w:r>
            <w:r>
              <w:rPr>
                <w:webHidden/>
              </w:rPr>
              <w:t>14</w:t>
            </w:r>
            <w:r>
              <w:rPr>
                <w:webHidden/>
              </w:rPr>
              <w:fldChar w:fldCharType="end"/>
            </w:r>
          </w:hyperlink>
        </w:p>
        <w:p w14:paraId="028667EA" w14:textId="235B5587" w:rsidR="006358C8" w:rsidRDefault="006358C8">
          <w:pPr>
            <w:pStyle w:val="TOC3"/>
            <w:rPr>
              <w:rFonts w:asciiTheme="minorHAnsi" w:eastAsiaTheme="minorEastAsia" w:hAnsiTheme="minorHAnsi" w:cstheme="minorBidi"/>
              <w:kern w:val="2"/>
              <w:sz w:val="24"/>
              <w14:ligatures w14:val="standardContextual"/>
            </w:rPr>
          </w:pPr>
          <w:hyperlink w:anchor="_Toc201931486" w:history="1">
            <w:r w:rsidRPr="00DA4C59">
              <w:rPr>
                <w:rStyle w:val="Hyperlink"/>
              </w:rPr>
              <w:t>5.6.1 Unique client identifiers</w:t>
            </w:r>
            <w:r>
              <w:rPr>
                <w:webHidden/>
              </w:rPr>
              <w:tab/>
            </w:r>
            <w:r>
              <w:rPr>
                <w:webHidden/>
              </w:rPr>
              <w:fldChar w:fldCharType="begin"/>
            </w:r>
            <w:r>
              <w:rPr>
                <w:webHidden/>
              </w:rPr>
              <w:instrText xml:space="preserve"> PAGEREF _Toc201931486 \h </w:instrText>
            </w:r>
            <w:r>
              <w:rPr>
                <w:webHidden/>
              </w:rPr>
            </w:r>
            <w:r>
              <w:rPr>
                <w:webHidden/>
              </w:rPr>
              <w:fldChar w:fldCharType="separate"/>
            </w:r>
            <w:r>
              <w:rPr>
                <w:webHidden/>
              </w:rPr>
              <w:t>14</w:t>
            </w:r>
            <w:r>
              <w:rPr>
                <w:webHidden/>
              </w:rPr>
              <w:fldChar w:fldCharType="end"/>
            </w:r>
          </w:hyperlink>
        </w:p>
        <w:p w14:paraId="794D2FB5" w14:textId="0B60FB43" w:rsidR="006358C8" w:rsidRDefault="006358C8">
          <w:pPr>
            <w:pStyle w:val="TOC3"/>
            <w:rPr>
              <w:rFonts w:asciiTheme="minorHAnsi" w:eastAsiaTheme="minorEastAsia" w:hAnsiTheme="minorHAnsi" w:cstheme="minorBidi"/>
              <w:kern w:val="2"/>
              <w:sz w:val="24"/>
              <w14:ligatures w14:val="standardContextual"/>
            </w:rPr>
          </w:pPr>
          <w:hyperlink w:anchor="_Toc201931487" w:history="1">
            <w:r w:rsidRPr="00DA4C59">
              <w:rPr>
                <w:rStyle w:val="Hyperlink"/>
              </w:rPr>
              <w:t>5.6.2 DSS Statistical Linkage Key (SLK)</w:t>
            </w:r>
            <w:r>
              <w:rPr>
                <w:webHidden/>
              </w:rPr>
              <w:tab/>
            </w:r>
            <w:r>
              <w:rPr>
                <w:webHidden/>
              </w:rPr>
              <w:fldChar w:fldCharType="begin"/>
            </w:r>
            <w:r>
              <w:rPr>
                <w:webHidden/>
              </w:rPr>
              <w:instrText xml:space="preserve"> PAGEREF _Toc201931487 \h </w:instrText>
            </w:r>
            <w:r>
              <w:rPr>
                <w:webHidden/>
              </w:rPr>
            </w:r>
            <w:r>
              <w:rPr>
                <w:webHidden/>
              </w:rPr>
              <w:fldChar w:fldCharType="separate"/>
            </w:r>
            <w:r>
              <w:rPr>
                <w:webHidden/>
              </w:rPr>
              <w:t>14</w:t>
            </w:r>
            <w:r>
              <w:rPr>
                <w:webHidden/>
              </w:rPr>
              <w:fldChar w:fldCharType="end"/>
            </w:r>
          </w:hyperlink>
        </w:p>
        <w:p w14:paraId="212C1956" w14:textId="02E2D100" w:rsidR="006358C8" w:rsidRDefault="006358C8">
          <w:pPr>
            <w:pStyle w:val="TOC3"/>
            <w:rPr>
              <w:rFonts w:asciiTheme="minorHAnsi" w:eastAsiaTheme="minorEastAsia" w:hAnsiTheme="minorHAnsi" w:cstheme="minorBidi"/>
              <w:kern w:val="2"/>
              <w:sz w:val="24"/>
              <w14:ligatures w14:val="standardContextual"/>
            </w:rPr>
          </w:pPr>
          <w:hyperlink w:anchor="_Toc201931488" w:history="1">
            <w:r w:rsidRPr="00DA4C59">
              <w:rPr>
                <w:rStyle w:val="Hyperlink"/>
              </w:rPr>
              <w:t>5.6.3 Client ID</w:t>
            </w:r>
            <w:r>
              <w:rPr>
                <w:webHidden/>
              </w:rPr>
              <w:tab/>
            </w:r>
            <w:r>
              <w:rPr>
                <w:webHidden/>
              </w:rPr>
              <w:fldChar w:fldCharType="begin"/>
            </w:r>
            <w:r>
              <w:rPr>
                <w:webHidden/>
              </w:rPr>
              <w:instrText xml:space="preserve"> PAGEREF _Toc201931488 \h </w:instrText>
            </w:r>
            <w:r>
              <w:rPr>
                <w:webHidden/>
              </w:rPr>
            </w:r>
            <w:r>
              <w:rPr>
                <w:webHidden/>
              </w:rPr>
              <w:fldChar w:fldCharType="separate"/>
            </w:r>
            <w:r>
              <w:rPr>
                <w:webHidden/>
              </w:rPr>
              <w:t>15</w:t>
            </w:r>
            <w:r>
              <w:rPr>
                <w:webHidden/>
              </w:rPr>
              <w:fldChar w:fldCharType="end"/>
            </w:r>
          </w:hyperlink>
        </w:p>
        <w:p w14:paraId="33D4B5E9" w14:textId="53C44BC6" w:rsidR="006358C8" w:rsidRDefault="006358C8">
          <w:pPr>
            <w:pStyle w:val="TOC2"/>
            <w:rPr>
              <w:rFonts w:asciiTheme="minorHAnsi" w:eastAsiaTheme="minorEastAsia" w:hAnsiTheme="minorHAnsi" w:cstheme="minorBidi"/>
              <w:color w:val="auto"/>
              <w:kern w:val="2"/>
              <w:sz w:val="24"/>
              <w14:ligatures w14:val="standardContextual"/>
            </w:rPr>
          </w:pPr>
          <w:hyperlink w:anchor="_Toc201931489" w:history="1">
            <w:r w:rsidRPr="00DA4C59">
              <w:rPr>
                <w:rStyle w:val="Hyperlink"/>
              </w:rPr>
              <w:t>5.7</w:t>
            </w:r>
            <w:r>
              <w:rPr>
                <w:rFonts w:asciiTheme="minorHAnsi" w:eastAsiaTheme="minorEastAsia" w:hAnsiTheme="minorHAnsi" w:cstheme="minorBidi"/>
                <w:color w:val="auto"/>
                <w:kern w:val="2"/>
                <w:sz w:val="24"/>
                <w14:ligatures w14:val="standardContextual"/>
              </w:rPr>
              <w:tab/>
            </w:r>
            <w:r w:rsidRPr="00DA4C59">
              <w:rPr>
                <w:rStyle w:val="Hyperlink"/>
              </w:rPr>
              <w:t>Identified data</w:t>
            </w:r>
            <w:r>
              <w:rPr>
                <w:webHidden/>
              </w:rPr>
              <w:tab/>
            </w:r>
            <w:r>
              <w:rPr>
                <w:webHidden/>
              </w:rPr>
              <w:fldChar w:fldCharType="begin"/>
            </w:r>
            <w:r>
              <w:rPr>
                <w:webHidden/>
              </w:rPr>
              <w:instrText xml:space="preserve"> PAGEREF _Toc201931489 \h </w:instrText>
            </w:r>
            <w:r>
              <w:rPr>
                <w:webHidden/>
              </w:rPr>
            </w:r>
            <w:r>
              <w:rPr>
                <w:webHidden/>
              </w:rPr>
              <w:fldChar w:fldCharType="separate"/>
            </w:r>
            <w:r>
              <w:rPr>
                <w:webHidden/>
              </w:rPr>
              <w:t>15</w:t>
            </w:r>
            <w:r>
              <w:rPr>
                <w:webHidden/>
              </w:rPr>
              <w:fldChar w:fldCharType="end"/>
            </w:r>
          </w:hyperlink>
        </w:p>
        <w:p w14:paraId="025371EE" w14:textId="7432732E" w:rsidR="006358C8" w:rsidRDefault="006358C8">
          <w:pPr>
            <w:pStyle w:val="TOC2"/>
            <w:rPr>
              <w:rFonts w:asciiTheme="minorHAnsi" w:eastAsiaTheme="minorEastAsia" w:hAnsiTheme="minorHAnsi" w:cstheme="minorBidi"/>
              <w:color w:val="auto"/>
              <w:kern w:val="2"/>
              <w:sz w:val="24"/>
              <w14:ligatures w14:val="standardContextual"/>
            </w:rPr>
          </w:pPr>
          <w:hyperlink w:anchor="_Toc201931490" w:history="1">
            <w:r w:rsidRPr="00DA4C59">
              <w:rPr>
                <w:rStyle w:val="Hyperlink"/>
              </w:rPr>
              <w:t>5.8</w:t>
            </w:r>
            <w:r>
              <w:rPr>
                <w:rFonts w:asciiTheme="minorHAnsi" w:eastAsiaTheme="minorEastAsia" w:hAnsiTheme="minorHAnsi" w:cstheme="minorBidi"/>
                <w:color w:val="auto"/>
                <w:kern w:val="2"/>
                <w:sz w:val="24"/>
                <w14:ligatures w14:val="standardContextual"/>
              </w:rPr>
              <w:tab/>
            </w:r>
            <w:r w:rsidRPr="00DA4C59">
              <w:rPr>
                <w:rStyle w:val="Hyperlink"/>
              </w:rPr>
              <w:t>Cyber Security Incidents and Data Breaches</w:t>
            </w:r>
            <w:r>
              <w:rPr>
                <w:webHidden/>
              </w:rPr>
              <w:tab/>
            </w:r>
            <w:r>
              <w:rPr>
                <w:webHidden/>
              </w:rPr>
              <w:fldChar w:fldCharType="begin"/>
            </w:r>
            <w:r>
              <w:rPr>
                <w:webHidden/>
              </w:rPr>
              <w:instrText xml:space="preserve"> PAGEREF _Toc201931490 \h </w:instrText>
            </w:r>
            <w:r>
              <w:rPr>
                <w:webHidden/>
              </w:rPr>
            </w:r>
            <w:r>
              <w:rPr>
                <w:webHidden/>
              </w:rPr>
              <w:fldChar w:fldCharType="separate"/>
            </w:r>
            <w:r>
              <w:rPr>
                <w:webHidden/>
              </w:rPr>
              <w:t>16</w:t>
            </w:r>
            <w:r>
              <w:rPr>
                <w:webHidden/>
              </w:rPr>
              <w:fldChar w:fldCharType="end"/>
            </w:r>
          </w:hyperlink>
        </w:p>
        <w:p w14:paraId="56467979" w14:textId="5BEDB770" w:rsidR="006358C8" w:rsidRDefault="006358C8">
          <w:pPr>
            <w:pStyle w:val="TOC3"/>
            <w:rPr>
              <w:rFonts w:asciiTheme="minorHAnsi" w:eastAsiaTheme="minorEastAsia" w:hAnsiTheme="minorHAnsi" w:cstheme="minorBidi"/>
              <w:kern w:val="2"/>
              <w:sz w:val="24"/>
              <w14:ligatures w14:val="standardContextual"/>
            </w:rPr>
          </w:pPr>
          <w:hyperlink w:anchor="_Toc201931491" w:history="1">
            <w:r w:rsidRPr="00DA4C59">
              <w:rPr>
                <w:rStyle w:val="Hyperlink"/>
              </w:rPr>
              <w:t xml:space="preserve">5.8.1 </w:t>
            </w:r>
            <w:r>
              <w:rPr>
                <w:rFonts w:asciiTheme="minorHAnsi" w:eastAsiaTheme="minorEastAsia" w:hAnsiTheme="minorHAnsi" w:cstheme="minorBidi"/>
                <w:kern w:val="2"/>
                <w:sz w:val="24"/>
                <w14:ligatures w14:val="standardContextual"/>
              </w:rPr>
              <w:tab/>
            </w:r>
            <w:r w:rsidRPr="00DA4C59">
              <w:rPr>
                <w:rStyle w:val="Hyperlink"/>
              </w:rPr>
              <w:t>Cyber Security Incidents</w:t>
            </w:r>
            <w:r>
              <w:rPr>
                <w:webHidden/>
              </w:rPr>
              <w:tab/>
            </w:r>
            <w:r>
              <w:rPr>
                <w:webHidden/>
              </w:rPr>
              <w:fldChar w:fldCharType="begin"/>
            </w:r>
            <w:r>
              <w:rPr>
                <w:webHidden/>
              </w:rPr>
              <w:instrText xml:space="preserve"> PAGEREF _Toc201931491 \h </w:instrText>
            </w:r>
            <w:r>
              <w:rPr>
                <w:webHidden/>
              </w:rPr>
            </w:r>
            <w:r>
              <w:rPr>
                <w:webHidden/>
              </w:rPr>
              <w:fldChar w:fldCharType="separate"/>
            </w:r>
            <w:r>
              <w:rPr>
                <w:webHidden/>
              </w:rPr>
              <w:t>16</w:t>
            </w:r>
            <w:r>
              <w:rPr>
                <w:webHidden/>
              </w:rPr>
              <w:fldChar w:fldCharType="end"/>
            </w:r>
          </w:hyperlink>
        </w:p>
        <w:p w14:paraId="68AEF1C5" w14:textId="10BC17B2" w:rsidR="006358C8" w:rsidRDefault="006358C8">
          <w:pPr>
            <w:pStyle w:val="TOC3"/>
            <w:rPr>
              <w:rFonts w:asciiTheme="minorHAnsi" w:eastAsiaTheme="minorEastAsia" w:hAnsiTheme="minorHAnsi" w:cstheme="minorBidi"/>
              <w:kern w:val="2"/>
              <w:sz w:val="24"/>
              <w14:ligatures w14:val="standardContextual"/>
            </w:rPr>
          </w:pPr>
          <w:hyperlink w:anchor="_Toc201931492" w:history="1">
            <w:r w:rsidRPr="00DA4C59">
              <w:rPr>
                <w:rStyle w:val="Hyperlink"/>
              </w:rPr>
              <w:t xml:space="preserve">5.8.2 </w:t>
            </w:r>
            <w:r>
              <w:rPr>
                <w:rFonts w:asciiTheme="minorHAnsi" w:eastAsiaTheme="minorEastAsia" w:hAnsiTheme="minorHAnsi" w:cstheme="minorBidi"/>
                <w:kern w:val="2"/>
                <w:sz w:val="24"/>
                <w14:ligatures w14:val="standardContextual"/>
              </w:rPr>
              <w:tab/>
            </w:r>
            <w:r w:rsidRPr="00DA4C59">
              <w:rPr>
                <w:rStyle w:val="Hyperlink"/>
              </w:rPr>
              <w:t>Data Breaches</w:t>
            </w:r>
            <w:r>
              <w:rPr>
                <w:webHidden/>
              </w:rPr>
              <w:tab/>
            </w:r>
            <w:r>
              <w:rPr>
                <w:webHidden/>
              </w:rPr>
              <w:fldChar w:fldCharType="begin"/>
            </w:r>
            <w:r>
              <w:rPr>
                <w:webHidden/>
              </w:rPr>
              <w:instrText xml:space="preserve"> PAGEREF _Toc201931492 \h </w:instrText>
            </w:r>
            <w:r>
              <w:rPr>
                <w:webHidden/>
              </w:rPr>
            </w:r>
            <w:r>
              <w:rPr>
                <w:webHidden/>
              </w:rPr>
              <w:fldChar w:fldCharType="separate"/>
            </w:r>
            <w:r>
              <w:rPr>
                <w:webHidden/>
              </w:rPr>
              <w:t>17</w:t>
            </w:r>
            <w:r>
              <w:rPr>
                <w:webHidden/>
              </w:rPr>
              <w:fldChar w:fldCharType="end"/>
            </w:r>
          </w:hyperlink>
        </w:p>
        <w:p w14:paraId="1A7E091B" w14:textId="207ED727"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493" w:history="1">
            <w:r w:rsidRPr="00DA4C59">
              <w:rPr>
                <w:rStyle w:val="Hyperlink"/>
                <w:rFonts w:ascii="Arial" w:hAnsi="Arial"/>
                <w:lang w:eastAsia="en-US"/>
              </w:rPr>
              <w:t>6</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Collecting the priority requirements</w:t>
            </w:r>
            <w:r>
              <w:rPr>
                <w:webHidden/>
              </w:rPr>
              <w:tab/>
            </w:r>
            <w:r>
              <w:rPr>
                <w:webHidden/>
              </w:rPr>
              <w:fldChar w:fldCharType="begin"/>
            </w:r>
            <w:r>
              <w:rPr>
                <w:webHidden/>
              </w:rPr>
              <w:instrText xml:space="preserve"> PAGEREF _Toc201931493 \h </w:instrText>
            </w:r>
            <w:r>
              <w:rPr>
                <w:webHidden/>
              </w:rPr>
            </w:r>
            <w:r>
              <w:rPr>
                <w:webHidden/>
              </w:rPr>
              <w:fldChar w:fldCharType="separate"/>
            </w:r>
            <w:r>
              <w:rPr>
                <w:webHidden/>
              </w:rPr>
              <w:t>17</w:t>
            </w:r>
            <w:r>
              <w:rPr>
                <w:webHidden/>
              </w:rPr>
              <w:fldChar w:fldCharType="end"/>
            </w:r>
          </w:hyperlink>
        </w:p>
        <w:p w14:paraId="703011EB" w14:textId="04F45F40" w:rsidR="006358C8" w:rsidRDefault="006358C8">
          <w:pPr>
            <w:pStyle w:val="TOC2"/>
            <w:rPr>
              <w:rFonts w:asciiTheme="minorHAnsi" w:eastAsiaTheme="minorEastAsia" w:hAnsiTheme="minorHAnsi" w:cstheme="minorBidi"/>
              <w:color w:val="auto"/>
              <w:kern w:val="2"/>
              <w:sz w:val="24"/>
              <w14:ligatures w14:val="standardContextual"/>
            </w:rPr>
          </w:pPr>
          <w:hyperlink w:anchor="_Toc201931494" w:history="1">
            <w:r w:rsidRPr="00DA4C59">
              <w:rPr>
                <w:rStyle w:val="Hyperlink"/>
                <w:lang w:eastAsia="en-US"/>
              </w:rPr>
              <w:t>6.1</w:t>
            </w:r>
            <w:r>
              <w:rPr>
                <w:rFonts w:asciiTheme="minorHAnsi" w:eastAsiaTheme="minorEastAsia" w:hAnsiTheme="minorHAnsi" w:cstheme="minorBidi"/>
                <w:color w:val="auto"/>
                <w:kern w:val="2"/>
                <w:sz w:val="24"/>
                <w14:ligatures w14:val="standardContextual"/>
              </w:rPr>
              <w:tab/>
            </w:r>
            <w:r w:rsidRPr="00DA4C59">
              <w:rPr>
                <w:rStyle w:val="Hyperlink"/>
                <w:lang w:eastAsia="en-US"/>
              </w:rPr>
              <w:t xml:space="preserve">Client </w:t>
            </w:r>
            <w:r w:rsidRPr="00DA4C59">
              <w:rPr>
                <w:rStyle w:val="Hyperlink"/>
              </w:rPr>
              <w:t>level</w:t>
            </w:r>
            <w:r w:rsidRPr="00DA4C59">
              <w:rPr>
                <w:rStyle w:val="Hyperlink"/>
                <w:lang w:eastAsia="en-US"/>
              </w:rPr>
              <w:t xml:space="preserve"> data</w:t>
            </w:r>
            <w:r>
              <w:rPr>
                <w:webHidden/>
              </w:rPr>
              <w:tab/>
            </w:r>
            <w:r>
              <w:rPr>
                <w:webHidden/>
              </w:rPr>
              <w:fldChar w:fldCharType="begin"/>
            </w:r>
            <w:r>
              <w:rPr>
                <w:webHidden/>
              </w:rPr>
              <w:instrText xml:space="preserve"> PAGEREF _Toc201931494 \h </w:instrText>
            </w:r>
            <w:r>
              <w:rPr>
                <w:webHidden/>
              </w:rPr>
            </w:r>
            <w:r>
              <w:rPr>
                <w:webHidden/>
              </w:rPr>
              <w:fldChar w:fldCharType="separate"/>
            </w:r>
            <w:r>
              <w:rPr>
                <w:webHidden/>
              </w:rPr>
              <w:t>17</w:t>
            </w:r>
            <w:r>
              <w:rPr>
                <w:webHidden/>
              </w:rPr>
              <w:fldChar w:fldCharType="end"/>
            </w:r>
          </w:hyperlink>
        </w:p>
        <w:p w14:paraId="7F2C5EA7" w14:textId="578D89EF" w:rsidR="006358C8" w:rsidRDefault="006358C8">
          <w:pPr>
            <w:pStyle w:val="TOC3"/>
            <w:rPr>
              <w:rFonts w:asciiTheme="minorHAnsi" w:eastAsiaTheme="minorEastAsia" w:hAnsiTheme="minorHAnsi" w:cstheme="minorBidi"/>
              <w:kern w:val="2"/>
              <w:sz w:val="24"/>
              <w14:ligatures w14:val="standardContextual"/>
            </w:rPr>
          </w:pPr>
          <w:hyperlink w:anchor="_Toc201931495" w:history="1">
            <w:r w:rsidRPr="00DA4C59">
              <w:rPr>
                <w:rStyle w:val="Hyperlink"/>
              </w:rPr>
              <w:t>6.1.1</w:t>
            </w:r>
            <w:r>
              <w:rPr>
                <w:rFonts w:asciiTheme="minorHAnsi" w:eastAsiaTheme="minorEastAsia" w:hAnsiTheme="minorHAnsi" w:cstheme="minorBidi"/>
                <w:kern w:val="2"/>
                <w:sz w:val="24"/>
                <w14:ligatures w14:val="standardContextual"/>
              </w:rPr>
              <w:tab/>
            </w:r>
            <w:r w:rsidRPr="00DA4C59">
              <w:rPr>
                <w:rStyle w:val="Hyperlink"/>
              </w:rPr>
              <w:t>Collecting client given and family names</w:t>
            </w:r>
            <w:r>
              <w:rPr>
                <w:webHidden/>
              </w:rPr>
              <w:tab/>
            </w:r>
            <w:r>
              <w:rPr>
                <w:webHidden/>
              </w:rPr>
              <w:fldChar w:fldCharType="begin"/>
            </w:r>
            <w:r>
              <w:rPr>
                <w:webHidden/>
              </w:rPr>
              <w:instrText xml:space="preserve"> PAGEREF _Toc201931495 \h </w:instrText>
            </w:r>
            <w:r>
              <w:rPr>
                <w:webHidden/>
              </w:rPr>
            </w:r>
            <w:r>
              <w:rPr>
                <w:webHidden/>
              </w:rPr>
              <w:fldChar w:fldCharType="separate"/>
            </w:r>
            <w:r>
              <w:rPr>
                <w:webHidden/>
              </w:rPr>
              <w:t>18</w:t>
            </w:r>
            <w:r>
              <w:rPr>
                <w:webHidden/>
              </w:rPr>
              <w:fldChar w:fldCharType="end"/>
            </w:r>
          </w:hyperlink>
        </w:p>
        <w:p w14:paraId="6438174A" w14:textId="6D305E53" w:rsidR="006358C8" w:rsidRDefault="006358C8">
          <w:pPr>
            <w:pStyle w:val="TOC3"/>
            <w:rPr>
              <w:rFonts w:asciiTheme="minorHAnsi" w:eastAsiaTheme="minorEastAsia" w:hAnsiTheme="minorHAnsi" w:cstheme="minorBidi"/>
              <w:kern w:val="2"/>
              <w:sz w:val="24"/>
              <w14:ligatures w14:val="standardContextual"/>
            </w:rPr>
          </w:pPr>
          <w:hyperlink w:anchor="_Toc201931496" w:history="1">
            <w:r w:rsidRPr="00DA4C59">
              <w:rPr>
                <w:rStyle w:val="Hyperlink"/>
              </w:rPr>
              <w:t>6.1.2</w:t>
            </w:r>
            <w:r>
              <w:rPr>
                <w:rFonts w:asciiTheme="minorHAnsi" w:eastAsiaTheme="minorEastAsia" w:hAnsiTheme="minorHAnsi" w:cstheme="minorBidi"/>
                <w:kern w:val="2"/>
                <w:sz w:val="24"/>
                <w14:ligatures w14:val="standardContextual"/>
              </w:rPr>
              <w:tab/>
            </w:r>
            <w:r w:rsidRPr="00DA4C59">
              <w:rPr>
                <w:rStyle w:val="Hyperlink"/>
              </w:rPr>
              <w:t>Date of birth</w:t>
            </w:r>
            <w:r>
              <w:rPr>
                <w:webHidden/>
              </w:rPr>
              <w:tab/>
            </w:r>
            <w:r>
              <w:rPr>
                <w:webHidden/>
              </w:rPr>
              <w:fldChar w:fldCharType="begin"/>
            </w:r>
            <w:r>
              <w:rPr>
                <w:webHidden/>
              </w:rPr>
              <w:instrText xml:space="preserve"> PAGEREF _Toc201931496 \h </w:instrText>
            </w:r>
            <w:r>
              <w:rPr>
                <w:webHidden/>
              </w:rPr>
            </w:r>
            <w:r>
              <w:rPr>
                <w:webHidden/>
              </w:rPr>
              <w:fldChar w:fldCharType="separate"/>
            </w:r>
            <w:r>
              <w:rPr>
                <w:webHidden/>
              </w:rPr>
              <w:t>18</w:t>
            </w:r>
            <w:r>
              <w:rPr>
                <w:webHidden/>
              </w:rPr>
              <w:fldChar w:fldCharType="end"/>
            </w:r>
          </w:hyperlink>
        </w:p>
        <w:p w14:paraId="56E25E01" w14:textId="57DC69CC" w:rsidR="006358C8" w:rsidRDefault="006358C8">
          <w:pPr>
            <w:pStyle w:val="TOC3"/>
            <w:rPr>
              <w:rFonts w:asciiTheme="minorHAnsi" w:eastAsiaTheme="minorEastAsia" w:hAnsiTheme="minorHAnsi" w:cstheme="minorBidi"/>
              <w:kern w:val="2"/>
              <w:sz w:val="24"/>
              <w14:ligatures w14:val="standardContextual"/>
            </w:rPr>
          </w:pPr>
          <w:hyperlink w:anchor="_Toc201931497" w:history="1">
            <w:r w:rsidRPr="00DA4C59">
              <w:rPr>
                <w:rStyle w:val="Hyperlink"/>
              </w:rPr>
              <w:t>6.1.3</w:t>
            </w:r>
            <w:r>
              <w:rPr>
                <w:rFonts w:asciiTheme="minorHAnsi" w:eastAsiaTheme="minorEastAsia" w:hAnsiTheme="minorHAnsi" w:cstheme="minorBidi"/>
                <w:kern w:val="2"/>
                <w:sz w:val="24"/>
                <w14:ligatures w14:val="standardContextual"/>
              </w:rPr>
              <w:tab/>
            </w:r>
            <w:r w:rsidRPr="00DA4C59">
              <w:rPr>
                <w:rStyle w:val="Hyperlink"/>
              </w:rPr>
              <w:t>Gender</w:t>
            </w:r>
            <w:r>
              <w:rPr>
                <w:webHidden/>
              </w:rPr>
              <w:tab/>
            </w:r>
            <w:r>
              <w:rPr>
                <w:webHidden/>
              </w:rPr>
              <w:fldChar w:fldCharType="begin"/>
            </w:r>
            <w:r>
              <w:rPr>
                <w:webHidden/>
              </w:rPr>
              <w:instrText xml:space="preserve"> PAGEREF _Toc201931497 \h </w:instrText>
            </w:r>
            <w:r>
              <w:rPr>
                <w:webHidden/>
              </w:rPr>
            </w:r>
            <w:r>
              <w:rPr>
                <w:webHidden/>
              </w:rPr>
              <w:fldChar w:fldCharType="separate"/>
            </w:r>
            <w:r>
              <w:rPr>
                <w:webHidden/>
              </w:rPr>
              <w:t>18</w:t>
            </w:r>
            <w:r>
              <w:rPr>
                <w:webHidden/>
              </w:rPr>
              <w:fldChar w:fldCharType="end"/>
            </w:r>
          </w:hyperlink>
        </w:p>
        <w:p w14:paraId="453D2A53" w14:textId="514C20D9" w:rsidR="006358C8" w:rsidRDefault="006358C8">
          <w:pPr>
            <w:pStyle w:val="TOC3"/>
            <w:rPr>
              <w:rFonts w:asciiTheme="minorHAnsi" w:eastAsiaTheme="minorEastAsia" w:hAnsiTheme="minorHAnsi" w:cstheme="minorBidi"/>
              <w:kern w:val="2"/>
              <w:sz w:val="24"/>
              <w14:ligatures w14:val="standardContextual"/>
            </w:rPr>
          </w:pPr>
          <w:hyperlink w:anchor="_Toc201931498" w:history="1">
            <w:r w:rsidRPr="00DA4C59">
              <w:rPr>
                <w:rStyle w:val="Hyperlink"/>
              </w:rPr>
              <w:t>6.1.4</w:t>
            </w:r>
            <w:r>
              <w:rPr>
                <w:rFonts w:asciiTheme="minorHAnsi" w:eastAsiaTheme="minorEastAsia" w:hAnsiTheme="minorHAnsi" w:cstheme="minorBidi"/>
                <w:kern w:val="2"/>
                <w:sz w:val="24"/>
                <w14:ligatures w14:val="standardContextual"/>
              </w:rPr>
              <w:tab/>
            </w:r>
            <w:r w:rsidRPr="00DA4C59">
              <w:rPr>
                <w:rStyle w:val="Hyperlink"/>
              </w:rPr>
              <w:t>Residential address</w:t>
            </w:r>
            <w:r>
              <w:rPr>
                <w:webHidden/>
              </w:rPr>
              <w:tab/>
            </w:r>
            <w:r>
              <w:rPr>
                <w:webHidden/>
              </w:rPr>
              <w:fldChar w:fldCharType="begin"/>
            </w:r>
            <w:r>
              <w:rPr>
                <w:webHidden/>
              </w:rPr>
              <w:instrText xml:space="preserve"> PAGEREF _Toc201931498 \h </w:instrText>
            </w:r>
            <w:r>
              <w:rPr>
                <w:webHidden/>
              </w:rPr>
            </w:r>
            <w:r>
              <w:rPr>
                <w:webHidden/>
              </w:rPr>
              <w:fldChar w:fldCharType="separate"/>
            </w:r>
            <w:r>
              <w:rPr>
                <w:webHidden/>
              </w:rPr>
              <w:t>19</w:t>
            </w:r>
            <w:r>
              <w:rPr>
                <w:webHidden/>
              </w:rPr>
              <w:fldChar w:fldCharType="end"/>
            </w:r>
          </w:hyperlink>
        </w:p>
        <w:p w14:paraId="568D8373" w14:textId="7D13A7E4" w:rsidR="006358C8" w:rsidRDefault="006358C8">
          <w:pPr>
            <w:pStyle w:val="TOC3"/>
            <w:rPr>
              <w:rFonts w:asciiTheme="minorHAnsi" w:eastAsiaTheme="minorEastAsia" w:hAnsiTheme="minorHAnsi" w:cstheme="minorBidi"/>
              <w:kern w:val="2"/>
              <w:sz w:val="24"/>
              <w14:ligatures w14:val="standardContextual"/>
            </w:rPr>
          </w:pPr>
          <w:hyperlink w:anchor="_Toc201931499" w:history="1">
            <w:r w:rsidRPr="00DA4C59">
              <w:rPr>
                <w:rStyle w:val="Hyperlink"/>
              </w:rPr>
              <w:t>6.1.5</w:t>
            </w:r>
            <w:r>
              <w:rPr>
                <w:rFonts w:asciiTheme="minorHAnsi" w:eastAsiaTheme="minorEastAsia" w:hAnsiTheme="minorHAnsi" w:cstheme="minorBidi"/>
                <w:kern w:val="2"/>
                <w:sz w:val="24"/>
                <w14:ligatures w14:val="standardContextual"/>
              </w:rPr>
              <w:tab/>
            </w:r>
            <w:r w:rsidRPr="00DA4C59">
              <w:rPr>
                <w:rStyle w:val="Hyperlink"/>
              </w:rPr>
              <w:t>Recording a homeless client’s residential address</w:t>
            </w:r>
            <w:r>
              <w:rPr>
                <w:webHidden/>
              </w:rPr>
              <w:tab/>
            </w:r>
            <w:r>
              <w:rPr>
                <w:webHidden/>
              </w:rPr>
              <w:fldChar w:fldCharType="begin"/>
            </w:r>
            <w:r>
              <w:rPr>
                <w:webHidden/>
              </w:rPr>
              <w:instrText xml:space="preserve"> PAGEREF _Toc201931499 \h </w:instrText>
            </w:r>
            <w:r>
              <w:rPr>
                <w:webHidden/>
              </w:rPr>
            </w:r>
            <w:r>
              <w:rPr>
                <w:webHidden/>
              </w:rPr>
              <w:fldChar w:fldCharType="separate"/>
            </w:r>
            <w:r>
              <w:rPr>
                <w:webHidden/>
              </w:rPr>
              <w:t>19</w:t>
            </w:r>
            <w:r>
              <w:rPr>
                <w:webHidden/>
              </w:rPr>
              <w:fldChar w:fldCharType="end"/>
            </w:r>
          </w:hyperlink>
        </w:p>
        <w:p w14:paraId="0DF8AFB1" w14:textId="5C188CA3" w:rsidR="006358C8" w:rsidRDefault="006358C8">
          <w:pPr>
            <w:pStyle w:val="TOC3"/>
            <w:rPr>
              <w:rFonts w:asciiTheme="minorHAnsi" w:eastAsiaTheme="minorEastAsia" w:hAnsiTheme="minorHAnsi" w:cstheme="minorBidi"/>
              <w:kern w:val="2"/>
              <w:sz w:val="24"/>
              <w14:ligatures w14:val="standardContextual"/>
            </w:rPr>
          </w:pPr>
          <w:hyperlink w:anchor="_Toc201931500" w:history="1">
            <w:r w:rsidRPr="00DA4C59">
              <w:rPr>
                <w:rStyle w:val="Hyperlink"/>
              </w:rPr>
              <w:t>6.1.6</w:t>
            </w:r>
            <w:r>
              <w:rPr>
                <w:rFonts w:asciiTheme="minorHAnsi" w:eastAsiaTheme="minorEastAsia" w:hAnsiTheme="minorHAnsi" w:cstheme="minorBidi"/>
                <w:kern w:val="2"/>
                <w:sz w:val="24"/>
                <w14:ligatures w14:val="standardContextual"/>
              </w:rPr>
              <w:tab/>
            </w:r>
            <w:r w:rsidRPr="00DA4C59">
              <w:rPr>
                <w:rStyle w:val="Hyperlink"/>
              </w:rPr>
              <w:t>Indigenous status</w:t>
            </w:r>
            <w:r>
              <w:rPr>
                <w:webHidden/>
              </w:rPr>
              <w:tab/>
            </w:r>
            <w:r>
              <w:rPr>
                <w:webHidden/>
              </w:rPr>
              <w:fldChar w:fldCharType="begin"/>
            </w:r>
            <w:r>
              <w:rPr>
                <w:webHidden/>
              </w:rPr>
              <w:instrText xml:space="preserve"> PAGEREF _Toc201931500 \h </w:instrText>
            </w:r>
            <w:r>
              <w:rPr>
                <w:webHidden/>
              </w:rPr>
            </w:r>
            <w:r>
              <w:rPr>
                <w:webHidden/>
              </w:rPr>
              <w:fldChar w:fldCharType="separate"/>
            </w:r>
            <w:r>
              <w:rPr>
                <w:webHidden/>
              </w:rPr>
              <w:t>19</w:t>
            </w:r>
            <w:r>
              <w:rPr>
                <w:webHidden/>
              </w:rPr>
              <w:fldChar w:fldCharType="end"/>
            </w:r>
          </w:hyperlink>
        </w:p>
        <w:p w14:paraId="1878D5C5" w14:textId="1B4B4E0D" w:rsidR="006358C8" w:rsidRDefault="006358C8">
          <w:pPr>
            <w:pStyle w:val="TOC3"/>
            <w:rPr>
              <w:rFonts w:asciiTheme="minorHAnsi" w:eastAsiaTheme="minorEastAsia" w:hAnsiTheme="minorHAnsi" w:cstheme="minorBidi"/>
              <w:kern w:val="2"/>
              <w:sz w:val="24"/>
              <w14:ligatures w14:val="standardContextual"/>
            </w:rPr>
          </w:pPr>
          <w:hyperlink w:anchor="_Toc201931501" w:history="1">
            <w:r w:rsidRPr="00DA4C59">
              <w:rPr>
                <w:rStyle w:val="Hyperlink"/>
              </w:rPr>
              <w:t>6.1.7</w:t>
            </w:r>
            <w:r>
              <w:rPr>
                <w:rFonts w:asciiTheme="minorHAnsi" w:eastAsiaTheme="minorEastAsia" w:hAnsiTheme="minorHAnsi" w:cstheme="minorBidi"/>
                <w:kern w:val="2"/>
                <w:sz w:val="24"/>
                <w14:ligatures w14:val="standardContextual"/>
              </w:rPr>
              <w:tab/>
            </w:r>
            <w:r w:rsidRPr="00DA4C59">
              <w:rPr>
                <w:rStyle w:val="Hyperlink"/>
              </w:rPr>
              <w:t>Cultural and Linguistic Diversity (CALD)</w:t>
            </w:r>
            <w:r>
              <w:rPr>
                <w:webHidden/>
              </w:rPr>
              <w:tab/>
            </w:r>
            <w:r>
              <w:rPr>
                <w:webHidden/>
              </w:rPr>
              <w:fldChar w:fldCharType="begin"/>
            </w:r>
            <w:r>
              <w:rPr>
                <w:webHidden/>
              </w:rPr>
              <w:instrText xml:space="preserve"> PAGEREF _Toc201931501 \h </w:instrText>
            </w:r>
            <w:r>
              <w:rPr>
                <w:webHidden/>
              </w:rPr>
            </w:r>
            <w:r>
              <w:rPr>
                <w:webHidden/>
              </w:rPr>
              <w:fldChar w:fldCharType="separate"/>
            </w:r>
            <w:r>
              <w:rPr>
                <w:webHidden/>
              </w:rPr>
              <w:t>19</w:t>
            </w:r>
            <w:r>
              <w:rPr>
                <w:webHidden/>
              </w:rPr>
              <w:fldChar w:fldCharType="end"/>
            </w:r>
          </w:hyperlink>
        </w:p>
        <w:p w14:paraId="6EADB071" w14:textId="176404BB" w:rsidR="006358C8" w:rsidRDefault="006358C8">
          <w:pPr>
            <w:pStyle w:val="TOC3"/>
            <w:rPr>
              <w:rFonts w:asciiTheme="minorHAnsi" w:eastAsiaTheme="minorEastAsia" w:hAnsiTheme="minorHAnsi" w:cstheme="minorBidi"/>
              <w:kern w:val="2"/>
              <w:sz w:val="24"/>
              <w14:ligatures w14:val="standardContextual"/>
            </w:rPr>
          </w:pPr>
          <w:hyperlink w:anchor="_Toc201931502" w:history="1">
            <w:r w:rsidRPr="00DA4C59">
              <w:rPr>
                <w:rStyle w:val="Hyperlink"/>
              </w:rPr>
              <w:t>6.1.8</w:t>
            </w:r>
            <w:r>
              <w:rPr>
                <w:rFonts w:asciiTheme="minorHAnsi" w:eastAsiaTheme="minorEastAsia" w:hAnsiTheme="minorHAnsi" w:cstheme="minorBidi"/>
                <w:kern w:val="2"/>
                <w:sz w:val="24"/>
                <w14:ligatures w14:val="standardContextual"/>
              </w:rPr>
              <w:tab/>
            </w:r>
            <w:r w:rsidRPr="00DA4C59">
              <w:rPr>
                <w:rStyle w:val="Hyperlink"/>
              </w:rPr>
              <w:t>Disability, impairment or condition</w:t>
            </w:r>
            <w:r>
              <w:rPr>
                <w:webHidden/>
              </w:rPr>
              <w:tab/>
            </w:r>
            <w:r>
              <w:rPr>
                <w:webHidden/>
              </w:rPr>
              <w:fldChar w:fldCharType="begin"/>
            </w:r>
            <w:r>
              <w:rPr>
                <w:webHidden/>
              </w:rPr>
              <w:instrText xml:space="preserve"> PAGEREF _Toc201931502 \h </w:instrText>
            </w:r>
            <w:r>
              <w:rPr>
                <w:webHidden/>
              </w:rPr>
            </w:r>
            <w:r>
              <w:rPr>
                <w:webHidden/>
              </w:rPr>
              <w:fldChar w:fldCharType="separate"/>
            </w:r>
            <w:r>
              <w:rPr>
                <w:webHidden/>
              </w:rPr>
              <w:t>20</w:t>
            </w:r>
            <w:r>
              <w:rPr>
                <w:webHidden/>
              </w:rPr>
              <w:fldChar w:fldCharType="end"/>
            </w:r>
          </w:hyperlink>
        </w:p>
        <w:p w14:paraId="1856E301" w14:textId="03CA646A" w:rsidR="006358C8" w:rsidRDefault="006358C8">
          <w:pPr>
            <w:pStyle w:val="TOC2"/>
            <w:rPr>
              <w:rFonts w:asciiTheme="minorHAnsi" w:eastAsiaTheme="minorEastAsia" w:hAnsiTheme="minorHAnsi" w:cstheme="minorBidi"/>
              <w:color w:val="auto"/>
              <w:kern w:val="2"/>
              <w:sz w:val="24"/>
              <w14:ligatures w14:val="standardContextual"/>
            </w:rPr>
          </w:pPr>
          <w:hyperlink w:anchor="_Toc201931503" w:history="1">
            <w:r w:rsidRPr="00DA4C59">
              <w:rPr>
                <w:rStyle w:val="Hyperlink"/>
                <w:lang w:eastAsia="en-US"/>
              </w:rPr>
              <w:t>6.2</w:t>
            </w:r>
            <w:r>
              <w:rPr>
                <w:rFonts w:asciiTheme="minorHAnsi" w:eastAsiaTheme="minorEastAsia" w:hAnsiTheme="minorHAnsi" w:cstheme="minorBidi"/>
                <w:color w:val="auto"/>
                <w:kern w:val="2"/>
                <w:sz w:val="24"/>
                <w14:ligatures w14:val="standardContextual"/>
              </w:rPr>
              <w:tab/>
            </w:r>
            <w:r w:rsidRPr="00DA4C59">
              <w:rPr>
                <w:rStyle w:val="Hyperlink"/>
                <w:lang w:eastAsia="en-US"/>
              </w:rPr>
              <w:t xml:space="preserve">Service </w:t>
            </w:r>
            <w:r w:rsidRPr="00DA4C59">
              <w:rPr>
                <w:rStyle w:val="Hyperlink"/>
              </w:rPr>
              <w:t>delivery</w:t>
            </w:r>
            <w:r w:rsidRPr="00DA4C59">
              <w:rPr>
                <w:rStyle w:val="Hyperlink"/>
                <w:lang w:eastAsia="en-US"/>
              </w:rPr>
              <w:t xml:space="preserve"> information</w:t>
            </w:r>
            <w:r>
              <w:rPr>
                <w:webHidden/>
              </w:rPr>
              <w:tab/>
            </w:r>
            <w:r>
              <w:rPr>
                <w:webHidden/>
              </w:rPr>
              <w:fldChar w:fldCharType="begin"/>
            </w:r>
            <w:r>
              <w:rPr>
                <w:webHidden/>
              </w:rPr>
              <w:instrText xml:space="preserve"> PAGEREF _Toc201931503 \h </w:instrText>
            </w:r>
            <w:r>
              <w:rPr>
                <w:webHidden/>
              </w:rPr>
            </w:r>
            <w:r>
              <w:rPr>
                <w:webHidden/>
              </w:rPr>
              <w:fldChar w:fldCharType="separate"/>
            </w:r>
            <w:r>
              <w:rPr>
                <w:webHidden/>
              </w:rPr>
              <w:t>20</w:t>
            </w:r>
            <w:r>
              <w:rPr>
                <w:webHidden/>
              </w:rPr>
              <w:fldChar w:fldCharType="end"/>
            </w:r>
          </w:hyperlink>
        </w:p>
        <w:p w14:paraId="584F4BE5" w14:textId="7AA13998" w:rsidR="006358C8" w:rsidRDefault="006358C8">
          <w:pPr>
            <w:pStyle w:val="TOC3"/>
            <w:rPr>
              <w:rFonts w:asciiTheme="minorHAnsi" w:eastAsiaTheme="minorEastAsia" w:hAnsiTheme="minorHAnsi" w:cstheme="minorBidi"/>
              <w:kern w:val="2"/>
              <w:sz w:val="24"/>
              <w14:ligatures w14:val="standardContextual"/>
            </w:rPr>
          </w:pPr>
          <w:hyperlink w:anchor="_Toc201931504" w:history="1">
            <w:r w:rsidRPr="00DA4C59">
              <w:rPr>
                <w:rStyle w:val="Hyperlink"/>
              </w:rPr>
              <w:t>6.2.1</w:t>
            </w:r>
            <w:r>
              <w:rPr>
                <w:rFonts w:asciiTheme="minorHAnsi" w:eastAsiaTheme="minorEastAsia" w:hAnsiTheme="minorHAnsi" w:cstheme="minorBidi"/>
                <w:kern w:val="2"/>
                <w:sz w:val="24"/>
                <w14:ligatures w14:val="standardContextual"/>
              </w:rPr>
              <w:tab/>
            </w:r>
            <w:r w:rsidRPr="00DA4C59">
              <w:rPr>
                <w:rStyle w:val="Hyperlink"/>
              </w:rPr>
              <w:t>Case details</w:t>
            </w:r>
            <w:r>
              <w:rPr>
                <w:webHidden/>
              </w:rPr>
              <w:tab/>
            </w:r>
            <w:r>
              <w:rPr>
                <w:webHidden/>
              </w:rPr>
              <w:fldChar w:fldCharType="begin"/>
            </w:r>
            <w:r>
              <w:rPr>
                <w:webHidden/>
              </w:rPr>
              <w:instrText xml:space="preserve"> PAGEREF _Toc201931504 \h </w:instrText>
            </w:r>
            <w:r>
              <w:rPr>
                <w:webHidden/>
              </w:rPr>
            </w:r>
            <w:r>
              <w:rPr>
                <w:webHidden/>
              </w:rPr>
              <w:fldChar w:fldCharType="separate"/>
            </w:r>
            <w:r>
              <w:rPr>
                <w:webHidden/>
              </w:rPr>
              <w:t>21</w:t>
            </w:r>
            <w:r>
              <w:rPr>
                <w:webHidden/>
              </w:rPr>
              <w:fldChar w:fldCharType="end"/>
            </w:r>
          </w:hyperlink>
        </w:p>
        <w:p w14:paraId="751F624F" w14:textId="0A9D85CA" w:rsidR="006358C8" w:rsidRDefault="006358C8">
          <w:pPr>
            <w:pStyle w:val="TOC3"/>
            <w:rPr>
              <w:rFonts w:asciiTheme="minorHAnsi" w:eastAsiaTheme="minorEastAsia" w:hAnsiTheme="minorHAnsi" w:cstheme="minorBidi"/>
              <w:kern w:val="2"/>
              <w:sz w:val="24"/>
              <w14:ligatures w14:val="standardContextual"/>
            </w:rPr>
          </w:pPr>
          <w:hyperlink w:anchor="_Toc201931505" w:history="1">
            <w:r w:rsidRPr="00DA4C59">
              <w:rPr>
                <w:rStyle w:val="Hyperlink"/>
              </w:rPr>
              <w:t>6.2.2</w:t>
            </w:r>
            <w:r>
              <w:rPr>
                <w:rFonts w:asciiTheme="minorHAnsi" w:eastAsiaTheme="minorEastAsia" w:hAnsiTheme="minorHAnsi" w:cstheme="minorBidi"/>
                <w:kern w:val="2"/>
                <w:sz w:val="24"/>
                <w14:ligatures w14:val="standardContextual"/>
              </w:rPr>
              <w:tab/>
            </w:r>
            <w:r w:rsidRPr="00DA4C59">
              <w:rPr>
                <w:rStyle w:val="Hyperlink"/>
              </w:rPr>
              <w:t>Session details</w:t>
            </w:r>
            <w:r>
              <w:rPr>
                <w:webHidden/>
              </w:rPr>
              <w:tab/>
            </w:r>
            <w:r>
              <w:rPr>
                <w:webHidden/>
              </w:rPr>
              <w:fldChar w:fldCharType="begin"/>
            </w:r>
            <w:r>
              <w:rPr>
                <w:webHidden/>
              </w:rPr>
              <w:instrText xml:space="preserve"> PAGEREF _Toc201931505 \h </w:instrText>
            </w:r>
            <w:r>
              <w:rPr>
                <w:webHidden/>
              </w:rPr>
            </w:r>
            <w:r>
              <w:rPr>
                <w:webHidden/>
              </w:rPr>
              <w:fldChar w:fldCharType="separate"/>
            </w:r>
            <w:r>
              <w:rPr>
                <w:webHidden/>
              </w:rPr>
              <w:t>21</w:t>
            </w:r>
            <w:r>
              <w:rPr>
                <w:webHidden/>
              </w:rPr>
              <w:fldChar w:fldCharType="end"/>
            </w:r>
          </w:hyperlink>
        </w:p>
        <w:p w14:paraId="500B73E6" w14:textId="2A4906D7" w:rsidR="006358C8" w:rsidRDefault="006358C8">
          <w:pPr>
            <w:pStyle w:val="TOC2"/>
            <w:rPr>
              <w:rFonts w:asciiTheme="minorHAnsi" w:eastAsiaTheme="minorEastAsia" w:hAnsiTheme="minorHAnsi" w:cstheme="minorBidi"/>
              <w:color w:val="auto"/>
              <w:kern w:val="2"/>
              <w:sz w:val="24"/>
              <w14:ligatures w14:val="standardContextual"/>
            </w:rPr>
          </w:pPr>
          <w:hyperlink w:anchor="_Toc201931506" w:history="1">
            <w:r w:rsidRPr="00DA4C59">
              <w:rPr>
                <w:rStyle w:val="Hyperlink"/>
                <w:lang w:eastAsia="en-US"/>
              </w:rPr>
              <w:t>6.3</w:t>
            </w:r>
            <w:r>
              <w:rPr>
                <w:rFonts w:asciiTheme="minorHAnsi" w:eastAsiaTheme="minorEastAsia" w:hAnsiTheme="minorHAnsi" w:cstheme="minorBidi"/>
                <w:color w:val="auto"/>
                <w:kern w:val="2"/>
                <w:sz w:val="24"/>
                <w14:ligatures w14:val="standardContextual"/>
              </w:rPr>
              <w:tab/>
            </w:r>
            <w:r w:rsidRPr="00DA4C59">
              <w:rPr>
                <w:rStyle w:val="Hyperlink"/>
                <w:lang w:eastAsia="en-US"/>
              </w:rPr>
              <w:t xml:space="preserve">Program </w:t>
            </w:r>
            <w:r w:rsidRPr="00DA4C59">
              <w:rPr>
                <w:rStyle w:val="Hyperlink"/>
              </w:rPr>
              <w:t>specific</w:t>
            </w:r>
            <w:r w:rsidRPr="00DA4C59">
              <w:rPr>
                <w:rStyle w:val="Hyperlink"/>
                <w:lang w:eastAsia="en-US"/>
              </w:rPr>
              <w:t xml:space="preserve"> mandatory fields</w:t>
            </w:r>
            <w:r>
              <w:rPr>
                <w:webHidden/>
              </w:rPr>
              <w:tab/>
            </w:r>
            <w:r>
              <w:rPr>
                <w:webHidden/>
              </w:rPr>
              <w:fldChar w:fldCharType="begin"/>
            </w:r>
            <w:r>
              <w:rPr>
                <w:webHidden/>
              </w:rPr>
              <w:instrText xml:space="preserve"> PAGEREF _Toc201931506 \h </w:instrText>
            </w:r>
            <w:r>
              <w:rPr>
                <w:webHidden/>
              </w:rPr>
            </w:r>
            <w:r>
              <w:rPr>
                <w:webHidden/>
              </w:rPr>
              <w:fldChar w:fldCharType="separate"/>
            </w:r>
            <w:r>
              <w:rPr>
                <w:webHidden/>
              </w:rPr>
              <w:t>22</w:t>
            </w:r>
            <w:r>
              <w:rPr>
                <w:webHidden/>
              </w:rPr>
              <w:fldChar w:fldCharType="end"/>
            </w:r>
          </w:hyperlink>
        </w:p>
        <w:p w14:paraId="626A1A7D" w14:textId="085647EB" w:rsidR="006358C8" w:rsidRDefault="006358C8">
          <w:pPr>
            <w:pStyle w:val="TOC3"/>
            <w:rPr>
              <w:rFonts w:asciiTheme="minorHAnsi" w:eastAsiaTheme="minorEastAsia" w:hAnsiTheme="minorHAnsi" w:cstheme="minorBidi"/>
              <w:kern w:val="2"/>
              <w:sz w:val="24"/>
              <w14:ligatures w14:val="standardContextual"/>
            </w:rPr>
          </w:pPr>
          <w:hyperlink w:anchor="_Toc201931507" w:history="1">
            <w:r w:rsidRPr="00DA4C59">
              <w:rPr>
                <w:rStyle w:val="Hyperlink"/>
              </w:rPr>
              <w:t xml:space="preserve">6.3.1 </w:t>
            </w:r>
            <w:r>
              <w:rPr>
                <w:rFonts w:asciiTheme="minorHAnsi" w:eastAsiaTheme="minorEastAsia" w:hAnsiTheme="minorHAnsi" w:cstheme="minorBidi"/>
                <w:kern w:val="2"/>
                <w:sz w:val="24"/>
                <w14:ligatures w14:val="standardContextual"/>
              </w:rPr>
              <w:tab/>
            </w:r>
            <w:r w:rsidRPr="00DA4C59">
              <w:rPr>
                <w:rStyle w:val="Hyperlink"/>
              </w:rPr>
              <w:t>Commonwealth Home Support Programme mandatory fields</w:t>
            </w:r>
            <w:r>
              <w:rPr>
                <w:webHidden/>
              </w:rPr>
              <w:tab/>
            </w:r>
            <w:r>
              <w:rPr>
                <w:webHidden/>
              </w:rPr>
              <w:fldChar w:fldCharType="begin"/>
            </w:r>
            <w:r>
              <w:rPr>
                <w:webHidden/>
              </w:rPr>
              <w:instrText xml:space="preserve"> PAGEREF _Toc201931507 \h </w:instrText>
            </w:r>
            <w:r>
              <w:rPr>
                <w:webHidden/>
              </w:rPr>
            </w:r>
            <w:r>
              <w:rPr>
                <w:webHidden/>
              </w:rPr>
              <w:fldChar w:fldCharType="separate"/>
            </w:r>
            <w:r>
              <w:rPr>
                <w:webHidden/>
              </w:rPr>
              <w:t>22</w:t>
            </w:r>
            <w:r>
              <w:rPr>
                <w:webHidden/>
              </w:rPr>
              <w:fldChar w:fldCharType="end"/>
            </w:r>
          </w:hyperlink>
        </w:p>
        <w:p w14:paraId="1B8728BF" w14:textId="4794D895"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508" w:history="1">
            <w:r w:rsidRPr="00DA4C59">
              <w:rPr>
                <w:rStyle w:val="Hyperlink"/>
                <w:rFonts w:ascii="Arial" w:hAnsi="Arial"/>
                <w:lang w:eastAsia="en-US"/>
              </w:rPr>
              <w:t>7</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Collecting partnership approach data</w:t>
            </w:r>
            <w:r>
              <w:rPr>
                <w:webHidden/>
              </w:rPr>
              <w:tab/>
            </w:r>
            <w:r>
              <w:rPr>
                <w:webHidden/>
              </w:rPr>
              <w:fldChar w:fldCharType="begin"/>
            </w:r>
            <w:r>
              <w:rPr>
                <w:webHidden/>
              </w:rPr>
              <w:instrText xml:space="preserve"> PAGEREF _Toc201931508 \h </w:instrText>
            </w:r>
            <w:r>
              <w:rPr>
                <w:webHidden/>
              </w:rPr>
            </w:r>
            <w:r>
              <w:rPr>
                <w:webHidden/>
              </w:rPr>
              <w:fldChar w:fldCharType="separate"/>
            </w:r>
            <w:r>
              <w:rPr>
                <w:webHidden/>
              </w:rPr>
              <w:t>22</w:t>
            </w:r>
            <w:r>
              <w:rPr>
                <w:webHidden/>
              </w:rPr>
              <w:fldChar w:fldCharType="end"/>
            </w:r>
          </w:hyperlink>
        </w:p>
        <w:p w14:paraId="2B32DA1D" w14:textId="50B3E323" w:rsidR="006358C8" w:rsidRDefault="006358C8">
          <w:pPr>
            <w:pStyle w:val="TOC2"/>
            <w:rPr>
              <w:rFonts w:asciiTheme="minorHAnsi" w:eastAsiaTheme="minorEastAsia" w:hAnsiTheme="minorHAnsi" w:cstheme="minorBidi"/>
              <w:color w:val="auto"/>
              <w:kern w:val="2"/>
              <w:sz w:val="24"/>
              <w14:ligatures w14:val="standardContextual"/>
            </w:rPr>
          </w:pPr>
          <w:hyperlink w:anchor="_Toc201931509" w:history="1">
            <w:r w:rsidRPr="00DA4C59">
              <w:rPr>
                <w:rStyle w:val="Hyperlink"/>
                <w:lang w:eastAsia="en-US"/>
              </w:rPr>
              <w:t>7.1</w:t>
            </w:r>
            <w:r>
              <w:rPr>
                <w:rFonts w:asciiTheme="minorHAnsi" w:eastAsiaTheme="minorEastAsia" w:hAnsiTheme="minorHAnsi" w:cstheme="minorBidi"/>
                <w:color w:val="auto"/>
                <w:kern w:val="2"/>
                <w:sz w:val="24"/>
                <w14:ligatures w14:val="standardContextual"/>
              </w:rPr>
              <w:tab/>
            </w:r>
            <w:r w:rsidRPr="00DA4C59">
              <w:rPr>
                <w:rStyle w:val="Hyperlink"/>
                <w:lang w:eastAsia="en-US"/>
              </w:rPr>
              <w:t xml:space="preserve">Exit </w:t>
            </w:r>
            <w:r w:rsidRPr="00DA4C59">
              <w:rPr>
                <w:rStyle w:val="Hyperlink"/>
              </w:rPr>
              <w:t>Reason</w:t>
            </w:r>
            <w:r>
              <w:rPr>
                <w:webHidden/>
              </w:rPr>
              <w:tab/>
            </w:r>
            <w:r>
              <w:rPr>
                <w:webHidden/>
              </w:rPr>
              <w:fldChar w:fldCharType="begin"/>
            </w:r>
            <w:r>
              <w:rPr>
                <w:webHidden/>
              </w:rPr>
              <w:instrText xml:space="preserve"> PAGEREF _Toc201931509 \h </w:instrText>
            </w:r>
            <w:r>
              <w:rPr>
                <w:webHidden/>
              </w:rPr>
            </w:r>
            <w:r>
              <w:rPr>
                <w:webHidden/>
              </w:rPr>
              <w:fldChar w:fldCharType="separate"/>
            </w:r>
            <w:r>
              <w:rPr>
                <w:webHidden/>
              </w:rPr>
              <w:t>23</w:t>
            </w:r>
            <w:r>
              <w:rPr>
                <w:webHidden/>
              </w:rPr>
              <w:fldChar w:fldCharType="end"/>
            </w:r>
          </w:hyperlink>
        </w:p>
        <w:p w14:paraId="58E66340" w14:textId="44496D11"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510" w:history="1">
            <w:r w:rsidRPr="00DA4C59">
              <w:rPr>
                <w:rStyle w:val="Hyperlink"/>
                <w:rFonts w:ascii="Arial" w:hAnsi="Arial"/>
                <w:lang w:eastAsia="en-US"/>
              </w:rPr>
              <w:t>8</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Data Exchange reports</w:t>
            </w:r>
            <w:r>
              <w:rPr>
                <w:webHidden/>
              </w:rPr>
              <w:tab/>
            </w:r>
            <w:r>
              <w:rPr>
                <w:webHidden/>
              </w:rPr>
              <w:fldChar w:fldCharType="begin"/>
            </w:r>
            <w:r>
              <w:rPr>
                <w:webHidden/>
              </w:rPr>
              <w:instrText xml:space="preserve"> PAGEREF _Toc201931510 \h </w:instrText>
            </w:r>
            <w:r>
              <w:rPr>
                <w:webHidden/>
              </w:rPr>
            </w:r>
            <w:r>
              <w:rPr>
                <w:webHidden/>
              </w:rPr>
              <w:fldChar w:fldCharType="separate"/>
            </w:r>
            <w:r>
              <w:rPr>
                <w:webHidden/>
              </w:rPr>
              <w:t>23</w:t>
            </w:r>
            <w:r>
              <w:rPr>
                <w:webHidden/>
              </w:rPr>
              <w:fldChar w:fldCharType="end"/>
            </w:r>
          </w:hyperlink>
        </w:p>
        <w:p w14:paraId="197A6A7D" w14:textId="5348E867"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1" w:history="1">
            <w:r w:rsidRPr="00DA4C59">
              <w:rPr>
                <w:rStyle w:val="Hyperlink"/>
              </w:rPr>
              <w:t>8.1</w:t>
            </w:r>
            <w:r>
              <w:rPr>
                <w:rFonts w:asciiTheme="minorHAnsi" w:eastAsiaTheme="minorEastAsia" w:hAnsiTheme="minorHAnsi" w:cstheme="minorBidi"/>
                <w:color w:val="auto"/>
                <w:kern w:val="2"/>
                <w:sz w:val="24"/>
                <w14:ligatures w14:val="standardContextual"/>
              </w:rPr>
              <w:tab/>
            </w:r>
            <w:r w:rsidRPr="00DA4C59">
              <w:rPr>
                <w:rStyle w:val="Hyperlink"/>
              </w:rPr>
              <w:t>Report types</w:t>
            </w:r>
            <w:r>
              <w:rPr>
                <w:webHidden/>
              </w:rPr>
              <w:tab/>
            </w:r>
            <w:r>
              <w:rPr>
                <w:webHidden/>
              </w:rPr>
              <w:fldChar w:fldCharType="begin"/>
            </w:r>
            <w:r>
              <w:rPr>
                <w:webHidden/>
              </w:rPr>
              <w:instrText xml:space="preserve"> PAGEREF _Toc201931511 \h </w:instrText>
            </w:r>
            <w:r>
              <w:rPr>
                <w:webHidden/>
              </w:rPr>
            </w:r>
            <w:r>
              <w:rPr>
                <w:webHidden/>
              </w:rPr>
              <w:fldChar w:fldCharType="separate"/>
            </w:r>
            <w:r>
              <w:rPr>
                <w:webHidden/>
              </w:rPr>
              <w:t>23</w:t>
            </w:r>
            <w:r>
              <w:rPr>
                <w:webHidden/>
              </w:rPr>
              <w:fldChar w:fldCharType="end"/>
            </w:r>
          </w:hyperlink>
        </w:p>
        <w:p w14:paraId="085407E5" w14:textId="4499E19C"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2" w:history="1">
            <w:r w:rsidRPr="00DA4C59">
              <w:rPr>
                <w:rStyle w:val="Hyperlink"/>
              </w:rPr>
              <w:t>8.2 Benefits of reports</w:t>
            </w:r>
            <w:r>
              <w:rPr>
                <w:webHidden/>
              </w:rPr>
              <w:tab/>
            </w:r>
            <w:r>
              <w:rPr>
                <w:webHidden/>
              </w:rPr>
              <w:fldChar w:fldCharType="begin"/>
            </w:r>
            <w:r>
              <w:rPr>
                <w:webHidden/>
              </w:rPr>
              <w:instrText xml:space="preserve"> PAGEREF _Toc201931512 \h </w:instrText>
            </w:r>
            <w:r>
              <w:rPr>
                <w:webHidden/>
              </w:rPr>
            </w:r>
            <w:r>
              <w:rPr>
                <w:webHidden/>
              </w:rPr>
              <w:fldChar w:fldCharType="separate"/>
            </w:r>
            <w:r>
              <w:rPr>
                <w:webHidden/>
              </w:rPr>
              <w:t>24</w:t>
            </w:r>
            <w:r>
              <w:rPr>
                <w:webHidden/>
              </w:rPr>
              <w:fldChar w:fldCharType="end"/>
            </w:r>
          </w:hyperlink>
        </w:p>
        <w:p w14:paraId="1ABF7E70" w14:textId="3ECA1C19"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3" w:history="1">
            <w:r w:rsidRPr="00DA4C59">
              <w:rPr>
                <w:rStyle w:val="Hyperlink"/>
              </w:rPr>
              <w:t xml:space="preserve">8.3 </w:t>
            </w:r>
            <w:r>
              <w:rPr>
                <w:rFonts w:asciiTheme="minorHAnsi" w:eastAsiaTheme="minorEastAsia" w:hAnsiTheme="minorHAnsi" w:cstheme="minorBidi"/>
                <w:color w:val="auto"/>
                <w:kern w:val="2"/>
                <w:sz w:val="24"/>
                <w14:ligatures w14:val="standardContextual"/>
              </w:rPr>
              <w:tab/>
            </w:r>
            <w:r w:rsidRPr="00DA4C59">
              <w:rPr>
                <w:rStyle w:val="Hyperlink"/>
              </w:rPr>
              <w:t>Access and visibility of reports</w:t>
            </w:r>
            <w:r>
              <w:rPr>
                <w:webHidden/>
              </w:rPr>
              <w:tab/>
            </w:r>
            <w:r>
              <w:rPr>
                <w:webHidden/>
              </w:rPr>
              <w:fldChar w:fldCharType="begin"/>
            </w:r>
            <w:r>
              <w:rPr>
                <w:webHidden/>
              </w:rPr>
              <w:instrText xml:space="preserve"> PAGEREF _Toc201931513 \h </w:instrText>
            </w:r>
            <w:r>
              <w:rPr>
                <w:webHidden/>
              </w:rPr>
            </w:r>
            <w:r>
              <w:rPr>
                <w:webHidden/>
              </w:rPr>
              <w:fldChar w:fldCharType="separate"/>
            </w:r>
            <w:r>
              <w:rPr>
                <w:webHidden/>
              </w:rPr>
              <w:t>24</w:t>
            </w:r>
            <w:r>
              <w:rPr>
                <w:webHidden/>
              </w:rPr>
              <w:fldChar w:fldCharType="end"/>
            </w:r>
          </w:hyperlink>
        </w:p>
        <w:p w14:paraId="3F62428A" w14:textId="3CA36500"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514" w:history="1">
            <w:r w:rsidRPr="00DA4C59">
              <w:rPr>
                <w:rStyle w:val="Hyperlink"/>
                <w:rFonts w:ascii="Arial" w:hAnsi="Arial"/>
                <w:lang w:eastAsia="en-US"/>
              </w:rPr>
              <w:t>9</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Administrative matters</w:t>
            </w:r>
            <w:r>
              <w:rPr>
                <w:webHidden/>
              </w:rPr>
              <w:tab/>
            </w:r>
            <w:r>
              <w:rPr>
                <w:webHidden/>
              </w:rPr>
              <w:fldChar w:fldCharType="begin"/>
            </w:r>
            <w:r>
              <w:rPr>
                <w:webHidden/>
              </w:rPr>
              <w:instrText xml:space="preserve"> PAGEREF _Toc201931514 \h </w:instrText>
            </w:r>
            <w:r>
              <w:rPr>
                <w:webHidden/>
              </w:rPr>
            </w:r>
            <w:r>
              <w:rPr>
                <w:webHidden/>
              </w:rPr>
              <w:fldChar w:fldCharType="separate"/>
            </w:r>
            <w:r>
              <w:rPr>
                <w:webHidden/>
              </w:rPr>
              <w:t>24</w:t>
            </w:r>
            <w:r>
              <w:rPr>
                <w:webHidden/>
              </w:rPr>
              <w:fldChar w:fldCharType="end"/>
            </w:r>
          </w:hyperlink>
        </w:p>
        <w:p w14:paraId="379F7649" w14:textId="108127C7"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5" w:history="1">
            <w:r w:rsidRPr="00DA4C59">
              <w:rPr>
                <w:rStyle w:val="Hyperlink"/>
              </w:rPr>
              <w:t>9.1</w:t>
            </w:r>
            <w:r>
              <w:rPr>
                <w:rFonts w:asciiTheme="minorHAnsi" w:eastAsiaTheme="minorEastAsia" w:hAnsiTheme="minorHAnsi" w:cstheme="minorBidi"/>
                <w:color w:val="auto"/>
                <w:kern w:val="2"/>
                <w:sz w:val="24"/>
                <w14:ligatures w14:val="standardContextual"/>
              </w:rPr>
              <w:tab/>
            </w:r>
            <w:r w:rsidRPr="00DA4C59">
              <w:rPr>
                <w:rStyle w:val="Hyperlink"/>
              </w:rPr>
              <w:t>Access and set-up</w:t>
            </w:r>
            <w:r>
              <w:rPr>
                <w:webHidden/>
              </w:rPr>
              <w:tab/>
            </w:r>
            <w:r>
              <w:rPr>
                <w:webHidden/>
              </w:rPr>
              <w:fldChar w:fldCharType="begin"/>
            </w:r>
            <w:r>
              <w:rPr>
                <w:webHidden/>
              </w:rPr>
              <w:instrText xml:space="preserve"> PAGEREF _Toc201931515 \h </w:instrText>
            </w:r>
            <w:r>
              <w:rPr>
                <w:webHidden/>
              </w:rPr>
            </w:r>
            <w:r>
              <w:rPr>
                <w:webHidden/>
              </w:rPr>
              <w:fldChar w:fldCharType="separate"/>
            </w:r>
            <w:r>
              <w:rPr>
                <w:webHidden/>
              </w:rPr>
              <w:t>24</w:t>
            </w:r>
            <w:r>
              <w:rPr>
                <w:webHidden/>
              </w:rPr>
              <w:fldChar w:fldCharType="end"/>
            </w:r>
          </w:hyperlink>
        </w:p>
        <w:p w14:paraId="7B89934D" w14:textId="40AA2EE0"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6" w:history="1">
            <w:r w:rsidRPr="00DA4C59">
              <w:rPr>
                <w:rStyle w:val="Hyperlink"/>
              </w:rPr>
              <w:t>9.2</w:t>
            </w:r>
            <w:r>
              <w:rPr>
                <w:rFonts w:asciiTheme="minorHAnsi" w:eastAsiaTheme="minorEastAsia" w:hAnsiTheme="minorHAnsi" w:cstheme="minorBidi"/>
                <w:color w:val="auto"/>
                <w:kern w:val="2"/>
                <w:sz w:val="24"/>
                <w14:ligatures w14:val="standardContextual"/>
              </w:rPr>
              <w:tab/>
            </w:r>
            <w:r w:rsidRPr="00DA4C59">
              <w:rPr>
                <w:rStyle w:val="Hyperlink"/>
              </w:rPr>
              <w:t>Reporting periods and deadlines</w:t>
            </w:r>
            <w:r>
              <w:rPr>
                <w:webHidden/>
              </w:rPr>
              <w:tab/>
            </w:r>
            <w:r>
              <w:rPr>
                <w:webHidden/>
              </w:rPr>
              <w:fldChar w:fldCharType="begin"/>
            </w:r>
            <w:r>
              <w:rPr>
                <w:webHidden/>
              </w:rPr>
              <w:instrText xml:space="preserve"> PAGEREF _Toc201931516 \h </w:instrText>
            </w:r>
            <w:r>
              <w:rPr>
                <w:webHidden/>
              </w:rPr>
            </w:r>
            <w:r>
              <w:rPr>
                <w:webHidden/>
              </w:rPr>
              <w:fldChar w:fldCharType="separate"/>
            </w:r>
            <w:r>
              <w:rPr>
                <w:webHidden/>
              </w:rPr>
              <w:t>25</w:t>
            </w:r>
            <w:r>
              <w:rPr>
                <w:webHidden/>
              </w:rPr>
              <w:fldChar w:fldCharType="end"/>
            </w:r>
          </w:hyperlink>
        </w:p>
        <w:p w14:paraId="67E4E76F" w14:textId="1931C692"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7" w:history="1">
            <w:r w:rsidRPr="00DA4C59">
              <w:rPr>
                <w:rStyle w:val="Hyperlink"/>
              </w:rPr>
              <w:t>9.3</w:t>
            </w:r>
            <w:r>
              <w:rPr>
                <w:rFonts w:asciiTheme="minorHAnsi" w:eastAsiaTheme="minorEastAsia" w:hAnsiTheme="minorHAnsi" w:cstheme="minorBidi"/>
                <w:color w:val="auto"/>
                <w:kern w:val="2"/>
                <w:sz w:val="24"/>
                <w14:ligatures w14:val="standardContextual"/>
              </w:rPr>
              <w:tab/>
            </w:r>
            <w:r w:rsidRPr="00DA4C59">
              <w:rPr>
                <w:rStyle w:val="Hyperlink"/>
              </w:rPr>
              <w:t>Compliance issues and system re-open requests</w:t>
            </w:r>
            <w:r>
              <w:rPr>
                <w:webHidden/>
              </w:rPr>
              <w:tab/>
            </w:r>
            <w:r>
              <w:rPr>
                <w:webHidden/>
              </w:rPr>
              <w:fldChar w:fldCharType="begin"/>
            </w:r>
            <w:r>
              <w:rPr>
                <w:webHidden/>
              </w:rPr>
              <w:instrText xml:space="preserve"> PAGEREF _Toc201931517 \h </w:instrText>
            </w:r>
            <w:r>
              <w:rPr>
                <w:webHidden/>
              </w:rPr>
            </w:r>
            <w:r>
              <w:rPr>
                <w:webHidden/>
              </w:rPr>
              <w:fldChar w:fldCharType="separate"/>
            </w:r>
            <w:r>
              <w:rPr>
                <w:webHidden/>
              </w:rPr>
              <w:t>25</w:t>
            </w:r>
            <w:r>
              <w:rPr>
                <w:webHidden/>
              </w:rPr>
              <w:fldChar w:fldCharType="end"/>
            </w:r>
          </w:hyperlink>
        </w:p>
        <w:p w14:paraId="538F6DE8" w14:textId="3C20A20D" w:rsidR="006358C8" w:rsidRDefault="006358C8">
          <w:pPr>
            <w:pStyle w:val="TOC2"/>
            <w:rPr>
              <w:rFonts w:asciiTheme="minorHAnsi" w:eastAsiaTheme="minorEastAsia" w:hAnsiTheme="minorHAnsi" w:cstheme="minorBidi"/>
              <w:color w:val="auto"/>
              <w:kern w:val="2"/>
              <w:sz w:val="24"/>
              <w14:ligatures w14:val="standardContextual"/>
            </w:rPr>
          </w:pPr>
          <w:hyperlink w:anchor="_Toc201931518" w:history="1">
            <w:r w:rsidRPr="00DA4C59">
              <w:rPr>
                <w:rStyle w:val="Hyperlink"/>
              </w:rPr>
              <w:t>9.4</w:t>
            </w:r>
            <w:r>
              <w:rPr>
                <w:rFonts w:asciiTheme="minorHAnsi" w:eastAsiaTheme="minorEastAsia" w:hAnsiTheme="minorHAnsi" w:cstheme="minorBidi"/>
                <w:color w:val="auto"/>
                <w:kern w:val="2"/>
                <w:sz w:val="24"/>
                <w14:ligatures w14:val="standardContextual"/>
              </w:rPr>
              <w:tab/>
            </w:r>
            <w:r w:rsidRPr="00DA4C59">
              <w:rPr>
                <w:rStyle w:val="Hyperlink"/>
              </w:rPr>
              <w:t>Flexible ways to transmit data</w:t>
            </w:r>
            <w:r>
              <w:rPr>
                <w:webHidden/>
              </w:rPr>
              <w:tab/>
            </w:r>
            <w:r>
              <w:rPr>
                <w:webHidden/>
              </w:rPr>
              <w:fldChar w:fldCharType="begin"/>
            </w:r>
            <w:r>
              <w:rPr>
                <w:webHidden/>
              </w:rPr>
              <w:instrText xml:space="preserve"> PAGEREF _Toc201931518 \h </w:instrText>
            </w:r>
            <w:r>
              <w:rPr>
                <w:webHidden/>
              </w:rPr>
            </w:r>
            <w:r>
              <w:rPr>
                <w:webHidden/>
              </w:rPr>
              <w:fldChar w:fldCharType="separate"/>
            </w:r>
            <w:r>
              <w:rPr>
                <w:webHidden/>
              </w:rPr>
              <w:t>25</w:t>
            </w:r>
            <w:r>
              <w:rPr>
                <w:webHidden/>
              </w:rPr>
              <w:fldChar w:fldCharType="end"/>
            </w:r>
          </w:hyperlink>
        </w:p>
        <w:p w14:paraId="40783C4A" w14:textId="596E848A" w:rsidR="006358C8" w:rsidRDefault="006358C8">
          <w:pPr>
            <w:pStyle w:val="TOC3"/>
            <w:rPr>
              <w:rFonts w:asciiTheme="minorHAnsi" w:eastAsiaTheme="minorEastAsia" w:hAnsiTheme="minorHAnsi" w:cstheme="minorBidi"/>
              <w:kern w:val="2"/>
              <w:sz w:val="24"/>
              <w14:ligatures w14:val="standardContextual"/>
            </w:rPr>
          </w:pPr>
          <w:hyperlink w:anchor="_Toc201931519" w:history="1">
            <w:r w:rsidRPr="00DA4C59">
              <w:rPr>
                <w:rStyle w:val="Hyperlink"/>
              </w:rPr>
              <w:t>9.4.1</w:t>
            </w:r>
            <w:r>
              <w:rPr>
                <w:rFonts w:asciiTheme="minorHAnsi" w:eastAsiaTheme="minorEastAsia" w:hAnsiTheme="minorHAnsi" w:cstheme="minorBidi"/>
                <w:kern w:val="2"/>
                <w:sz w:val="24"/>
                <w14:ligatures w14:val="standardContextual"/>
              </w:rPr>
              <w:tab/>
            </w:r>
            <w:r w:rsidRPr="00DA4C59">
              <w:rPr>
                <w:rStyle w:val="Hyperlink"/>
              </w:rPr>
              <w:t>System-to-system transfers</w:t>
            </w:r>
            <w:r>
              <w:rPr>
                <w:webHidden/>
              </w:rPr>
              <w:tab/>
            </w:r>
            <w:r>
              <w:rPr>
                <w:webHidden/>
              </w:rPr>
              <w:fldChar w:fldCharType="begin"/>
            </w:r>
            <w:r>
              <w:rPr>
                <w:webHidden/>
              </w:rPr>
              <w:instrText xml:space="preserve"> PAGEREF _Toc201931519 \h </w:instrText>
            </w:r>
            <w:r>
              <w:rPr>
                <w:webHidden/>
              </w:rPr>
            </w:r>
            <w:r>
              <w:rPr>
                <w:webHidden/>
              </w:rPr>
              <w:fldChar w:fldCharType="separate"/>
            </w:r>
            <w:r>
              <w:rPr>
                <w:webHidden/>
              </w:rPr>
              <w:t>26</w:t>
            </w:r>
            <w:r>
              <w:rPr>
                <w:webHidden/>
              </w:rPr>
              <w:fldChar w:fldCharType="end"/>
            </w:r>
          </w:hyperlink>
        </w:p>
        <w:p w14:paraId="5FADC902" w14:textId="00398E8C" w:rsidR="006358C8" w:rsidRDefault="006358C8">
          <w:pPr>
            <w:pStyle w:val="TOC3"/>
            <w:rPr>
              <w:rFonts w:asciiTheme="minorHAnsi" w:eastAsiaTheme="minorEastAsia" w:hAnsiTheme="minorHAnsi" w:cstheme="minorBidi"/>
              <w:kern w:val="2"/>
              <w:sz w:val="24"/>
              <w14:ligatures w14:val="standardContextual"/>
            </w:rPr>
          </w:pPr>
          <w:hyperlink w:anchor="_Toc201931520" w:history="1">
            <w:r w:rsidRPr="00DA4C59">
              <w:rPr>
                <w:rStyle w:val="Hyperlink"/>
              </w:rPr>
              <w:t>9.4.2</w:t>
            </w:r>
            <w:r>
              <w:rPr>
                <w:rFonts w:asciiTheme="minorHAnsi" w:eastAsiaTheme="minorEastAsia" w:hAnsiTheme="minorHAnsi" w:cstheme="minorBidi"/>
                <w:kern w:val="2"/>
                <w:sz w:val="24"/>
                <w14:ligatures w14:val="standardContextual"/>
              </w:rPr>
              <w:tab/>
            </w:r>
            <w:r w:rsidRPr="00DA4C59">
              <w:rPr>
                <w:rStyle w:val="Hyperlink"/>
              </w:rPr>
              <w:t>Bulk File Upload</w:t>
            </w:r>
            <w:r>
              <w:rPr>
                <w:webHidden/>
              </w:rPr>
              <w:tab/>
            </w:r>
            <w:r>
              <w:rPr>
                <w:webHidden/>
              </w:rPr>
              <w:fldChar w:fldCharType="begin"/>
            </w:r>
            <w:r>
              <w:rPr>
                <w:webHidden/>
              </w:rPr>
              <w:instrText xml:space="preserve"> PAGEREF _Toc201931520 \h </w:instrText>
            </w:r>
            <w:r>
              <w:rPr>
                <w:webHidden/>
              </w:rPr>
            </w:r>
            <w:r>
              <w:rPr>
                <w:webHidden/>
              </w:rPr>
              <w:fldChar w:fldCharType="separate"/>
            </w:r>
            <w:r>
              <w:rPr>
                <w:webHidden/>
              </w:rPr>
              <w:t>26</w:t>
            </w:r>
            <w:r>
              <w:rPr>
                <w:webHidden/>
              </w:rPr>
              <w:fldChar w:fldCharType="end"/>
            </w:r>
          </w:hyperlink>
        </w:p>
        <w:p w14:paraId="290541AC" w14:textId="7A87A163" w:rsidR="006358C8" w:rsidRDefault="006358C8">
          <w:pPr>
            <w:pStyle w:val="TOC3"/>
            <w:rPr>
              <w:rFonts w:asciiTheme="minorHAnsi" w:eastAsiaTheme="minorEastAsia" w:hAnsiTheme="minorHAnsi" w:cstheme="minorBidi"/>
              <w:kern w:val="2"/>
              <w:sz w:val="24"/>
              <w14:ligatures w14:val="standardContextual"/>
            </w:rPr>
          </w:pPr>
          <w:hyperlink w:anchor="_Toc201931521" w:history="1">
            <w:r w:rsidRPr="00DA4C59">
              <w:rPr>
                <w:rStyle w:val="Hyperlink"/>
              </w:rPr>
              <w:t>9.4.3</w:t>
            </w:r>
            <w:r>
              <w:rPr>
                <w:rFonts w:asciiTheme="minorHAnsi" w:eastAsiaTheme="minorEastAsia" w:hAnsiTheme="minorHAnsi" w:cstheme="minorBidi"/>
                <w:kern w:val="2"/>
                <w:sz w:val="24"/>
                <w14:ligatures w14:val="standardContextual"/>
              </w:rPr>
              <w:tab/>
            </w:r>
            <w:r w:rsidRPr="00DA4C59">
              <w:rPr>
                <w:rStyle w:val="Hyperlink"/>
              </w:rPr>
              <w:t>Free web-based portal</w:t>
            </w:r>
            <w:r>
              <w:rPr>
                <w:webHidden/>
              </w:rPr>
              <w:tab/>
            </w:r>
            <w:r>
              <w:rPr>
                <w:webHidden/>
              </w:rPr>
              <w:fldChar w:fldCharType="begin"/>
            </w:r>
            <w:r>
              <w:rPr>
                <w:webHidden/>
              </w:rPr>
              <w:instrText xml:space="preserve"> PAGEREF _Toc201931521 \h </w:instrText>
            </w:r>
            <w:r>
              <w:rPr>
                <w:webHidden/>
              </w:rPr>
            </w:r>
            <w:r>
              <w:rPr>
                <w:webHidden/>
              </w:rPr>
              <w:fldChar w:fldCharType="separate"/>
            </w:r>
            <w:r>
              <w:rPr>
                <w:webHidden/>
              </w:rPr>
              <w:t>26</w:t>
            </w:r>
            <w:r>
              <w:rPr>
                <w:webHidden/>
              </w:rPr>
              <w:fldChar w:fldCharType="end"/>
            </w:r>
          </w:hyperlink>
        </w:p>
        <w:p w14:paraId="49B52532" w14:textId="25840D80" w:rsidR="006358C8" w:rsidRDefault="006358C8">
          <w:pPr>
            <w:pStyle w:val="TOC2"/>
            <w:rPr>
              <w:rFonts w:asciiTheme="minorHAnsi" w:eastAsiaTheme="minorEastAsia" w:hAnsiTheme="minorHAnsi" w:cstheme="minorBidi"/>
              <w:color w:val="auto"/>
              <w:kern w:val="2"/>
              <w:sz w:val="24"/>
              <w14:ligatures w14:val="standardContextual"/>
            </w:rPr>
          </w:pPr>
          <w:hyperlink w:anchor="_Toc201931522" w:history="1">
            <w:r w:rsidRPr="00DA4C59">
              <w:rPr>
                <w:rStyle w:val="Hyperlink"/>
              </w:rPr>
              <w:t>9.5</w:t>
            </w:r>
            <w:r>
              <w:rPr>
                <w:rFonts w:asciiTheme="minorHAnsi" w:eastAsiaTheme="minorEastAsia" w:hAnsiTheme="minorHAnsi" w:cstheme="minorBidi"/>
                <w:color w:val="auto"/>
                <w:kern w:val="2"/>
                <w:sz w:val="24"/>
                <w14:ligatures w14:val="standardContextual"/>
              </w:rPr>
              <w:tab/>
            </w:r>
            <w:r w:rsidRPr="00DA4C59">
              <w:rPr>
                <w:rStyle w:val="Hyperlink"/>
              </w:rPr>
              <w:t>Organisations no longer reporting via the Data Exchange</w:t>
            </w:r>
            <w:r>
              <w:rPr>
                <w:webHidden/>
              </w:rPr>
              <w:tab/>
            </w:r>
            <w:r>
              <w:rPr>
                <w:webHidden/>
              </w:rPr>
              <w:fldChar w:fldCharType="begin"/>
            </w:r>
            <w:r>
              <w:rPr>
                <w:webHidden/>
              </w:rPr>
              <w:instrText xml:space="preserve"> PAGEREF _Toc201931522 \h </w:instrText>
            </w:r>
            <w:r>
              <w:rPr>
                <w:webHidden/>
              </w:rPr>
            </w:r>
            <w:r>
              <w:rPr>
                <w:webHidden/>
              </w:rPr>
              <w:fldChar w:fldCharType="separate"/>
            </w:r>
            <w:r>
              <w:rPr>
                <w:webHidden/>
              </w:rPr>
              <w:t>26</w:t>
            </w:r>
            <w:r>
              <w:rPr>
                <w:webHidden/>
              </w:rPr>
              <w:fldChar w:fldCharType="end"/>
            </w:r>
          </w:hyperlink>
        </w:p>
        <w:p w14:paraId="4560D478" w14:textId="6CA03125" w:rsidR="006358C8" w:rsidRDefault="006358C8">
          <w:pPr>
            <w:pStyle w:val="TOC2"/>
            <w:rPr>
              <w:rFonts w:asciiTheme="minorHAnsi" w:eastAsiaTheme="minorEastAsia" w:hAnsiTheme="minorHAnsi" w:cstheme="minorBidi"/>
              <w:color w:val="auto"/>
              <w:kern w:val="2"/>
              <w:sz w:val="24"/>
              <w14:ligatures w14:val="standardContextual"/>
            </w:rPr>
          </w:pPr>
          <w:hyperlink w:anchor="_Toc201931523" w:history="1">
            <w:r w:rsidRPr="00DA4C59">
              <w:rPr>
                <w:rStyle w:val="Hyperlink"/>
              </w:rPr>
              <w:t>9.6</w:t>
            </w:r>
            <w:r>
              <w:rPr>
                <w:rFonts w:asciiTheme="minorHAnsi" w:eastAsiaTheme="minorEastAsia" w:hAnsiTheme="minorHAnsi" w:cstheme="minorBidi"/>
                <w:color w:val="auto"/>
                <w:kern w:val="2"/>
                <w:sz w:val="24"/>
                <w14:ligatures w14:val="standardContextual"/>
              </w:rPr>
              <w:tab/>
            </w:r>
            <w:r w:rsidRPr="00DA4C59">
              <w:rPr>
                <w:rStyle w:val="Hyperlink"/>
              </w:rPr>
              <w:t>Training materials and help</w:t>
            </w:r>
            <w:r>
              <w:rPr>
                <w:webHidden/>
              </w:rPr>
              <w:tab/>
            </w:r>
            <w:r>
              <w:rPr>
                <w:webHidden/>
              </w:rPr>
              <w:fldChar w:fldCharType="begin"/>
            </w:r>
            <w:r>
              <w:rPr>
                <w:webHidden/>
              </w:rPr>
              <w:instrText xml:space="preserve"> PAGEREF _Toc201931523 \h </w:instrText>
            </w:r>
            <w:r>
              <w:rPr>
                <w:webHidden/>
              </w:rPr>
            </w:r>
            <w:r>
              <w:rPr>
                <w:webHidden/>
              </w:rPr>
              <w:fldChar w:fldCharType="separate"/>
            </w:r>
            <w:r>
              <w:rPr>
                <w:webHidden/>
              </w:rPr>
              <w:t>26</w:t>
            </w:r>
            <w:r>
              <w:rPr>
                <w:webHidden/>
              </w:rPr>
              <w:fldChar w:fldCharType="end"/>
            </w:r>
          </w:hyperlink>
        </w:p>
        <w:p w14:paraId="2EC3C940" w14:textId="2D6E6DF3"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524" w:history="1">
            <w:r w:rsidRPr="00DA4C59">
              <w:rPr>
                <w:rStyle w:val="Hyperlink"/>
                <w:rFonts w:ascii="Arial" w:hAnsi="Arial"/>
                <w:lang w:eastAsia="en-US"/>
              </w:rPr>
              <w:t>10</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List of data values</w:t>
            </w:r>
            <w:r>
              <w:rPr>
                <w:webHidden/>
              </w:rPr>
              <w:tab/>
            </w:r>
            <w:r>
              <w:rPr>
                <w:webHidden/>
              </w:rPr>
              <w:fldChar w:fldCharType="begin"/>
            </w:r>
            <w:r>
              <w:rPr>
                <w:webHidden/>
              </w:rPr>
              <w:instrText xml:space="preserve"> PAGEREF _Toc201931524 \h </w:instrText>
            </w:r>
            <w:r>
              <w:rPr>
                <w:webHidden/>
              </w:rPr>
            </w:r>
            <w:r>
              <w:rPr>
                <w:webHidden/>
              </w:rPr>
              <w:fldChar w:fldCharType="separate"/>
            </w:r>
            <w:r>
              <w:rPr>
                <w:webHidden/>
              </w:rPr>
              <w:t>28</w:t>
            </w:r>
            <w:r>
              <w:rPr>
                <w:webHidden/>
              </w:rPr>
              <w:fldChar w:fldCharType="end"/>
            </w:r>
          </w:hyperlink>
        </w:p>
        <w:p w14:paraId="280C64EF" w14:textId="23F16466" w:rsidR="006358C8" w:rsidRDefault="006358C8">
          <w:pPr>
            <w:pStyle w:val="TOC1"/>
            <w:rPr>
              <w:rFonts w:asciiTheme="minorHAnsi" w:eastAsiaTheme="minorEastAsia" w:hAnsiTheme="minorHAnsi" w:cstheme="minorBidi"/>
              <w:b w:val="0"/>
              <w:color w:val="auto"/>
              <w:kern w:val="2"/>
              <w:sz w:val="24"/>
              <w14:ligatures w14:val="standardContextual"/>
            </w:rPr>
          </w:pPr>
          <w:hyperlink w:anchor="_Toc201931525" w:history="1">
            <w:r w:rsidRPr="00DA4C59">
              <w:rPr>
                <w:rStyle w:val="Hyperlink"/>
                <w:rFonts w:ascii="Arial" w:hAnsi="Arial"/>
                <w:lang w:eastAsia="en-US"/>
              </w:rPr>
              <w:t>11</w:t>
            </w:r>
            <w:r>
              <w:rPr>
                <w:rFonts w:asciiTheme="minorHAnsi" w:eastAsiaTheme="minorEastAsia" w:hAnsiTheme="minorHAnsi" w:cstheme="minorBidi"/>
                <w:b w:val="0"/>
                <w:color w:val="auto"/>
                <w:kern w:val="2"/>
                <w:sz w:val="24"/>
                <w14:ligatures w14:val="standardContextual"/>
              </w:rPr>
              <w:tab/>
            </w:r>
            <w:r w:rsidRPr="00DA4C59">
              <w:rPr>
                <w:rStyle w:val="Hyperlink"/>
                <w:rFonts w:ascii="Arial" w:hAnsi="Arial"/>
                <w:lang w:eastAsia="en-US"/>
              </w:rPr>
              <w:t>Version history</w:t>
            </w:r>
            <w:r>
              <w:rPr>
                <w:webHidden/>
              </w:rPr>
              <w:tab/>
            </w:r>
            <w:r>
              <w:rPr>
                <w:webHidden/>
              </w:rPr>
              <w:fldChar w:fldCharType="begin"/>
            </w:r>
            <w:r>
              <w:rPr>
                <w:webHidden/>
              </w:rPr>
              <w:instrText xml:space="preserve"> PAGEREF _Toc201931525 \h </w:instrText>
            </w:r>
            <w:r>
              <w:rPr>
                <w:webHidden/>
              </w:rPr>
            </w:r>
            <w:r>
              <w:rPr>
                <w:webHidden/>
              </w:rPr>
              <w:fldChar w:fldCharType="separate"/>
            </w:r>
            <w:r>
              <w:rPr>
                <w:webHidden/>
              </w:rPr>
              <w:t>32</w:t>
            </w:r>
            <w:r>
              <w:rPr>
                <w:webHidden/>
              </w:rPr>
              <w:fldChar w:fldCharType="end"/>
            </w:r>
          </w:hyperlink>
        </w:p>
        <w:p w14:paraId="20365B22" w14:textId="7E88DFA4" w:rsidR="00F71D01" w:rsidRPr="00745226" w:rsidRDefault="00F17972" w:rsidP="0028761B">
          <w:pPr>
            <w:tabs>
              <w:tab w:val="left" w:pos="426"/>
              <w:tab w:val="right" w:leader="dot" w:pos="9639"/>
            </w:tabs>
            <w:rPr>
              <w:rFonts w:ascii="Arial" w:hAnsi="Arial" w:cs="Arial"/>
            </w:rPr>
          </w:pPr>
          <w:r w:rsidRPr="00745226">
            <w:rPr>
              <w:rFonts w:ascii="Arial" w:hAnsi="Arial" w:cs="Arial"/>
              <w:b/>
              <w:bCs/>
              <w:szCs w:val="20"/>
            </w:rPr>
            <w:fldChar w:fldCharType="end"/>
          </w:r>
        </w:p>
      </w:sdtContent>
    </w:sdt>
    <w:p w14:paraId="6052DDF9" w14:textId="77777777" w:rsidR="00F71D01" w:rsidRPr="00745226" w:rsidRDefault="00F71D01" w:rsidP="0028761B">
      <w:pPr>
        <w:tabs>
          <w:tab w:val="right" w:leader="dot" w:pos="9639"/>
        </w:tabs>
        <w:ind w:left="567"/>
        <w:rPr>
          <w:rFonts w:ascii="Arial" w:hAnsi="Arial" w:cs="Arial"/>
        </w:rPr>
      </w:pPr>
    </w:p>
    <w:p w14:paraId="661A8341" w14:textId="77777777" w:rsidR="00332B5F" w:rsidRPr="00745226" w:rsidRDefault="00332B5F">
      <w:pPr>
        <w:pStyle w:val="Heading1"/>
        <w:numPr>
          <w:ilvl w:val="0"/>
          <w:numId w:val="17"/>
        </w:numPr>
        <w:spacing w:before="120" w:after="120" w:line="288" w:lineRule="auto"/>
        <w:ind w:left="567"/>
        <w:rPr>
          <w:b/>
          <w:color w:val="03485B" w:themeColor="accent5" w:themeShade="BF"/>
          <w:szCs w:val="52"/>
        </w:rPr>
        <w:sectPr w:rsidR="00332B5F" w:rsidRPr="00745226" w:rsidSect="001310A2">
          <w:type w:val="continuous"/>
          <w:pgSz w:w="11906" w:h="16838"/>
          <w:pgMar w:top="851" w:right="1134" w:bottom="1134" w:left="1134" w:header="568" w:footer="338" w:gutter="0"/>
          <w:cols w:space="708"/>
          <w:docGrid w:linePitch="360"/>
        </w:sectPr>
      </w:pPr>
    </w:p>
    <w:p w14:paraId="4A024A42" w14:textId="1DC6B914" w:rsidR="004330FC" w:rsidRPr="00745226" w:rsidRDefault="007F4C3A" w:rsidP="00EB2CE1">
      <w:pPr>
        <w:spacing w:before="0" w:after="200" w:line="276" w:lineRule="auto"/>
        <w:rPr>
          <w:rFonts w:ascii="Arial" w:hAnsi="Arial"/>
          <w:b/>
          <w:color w:val="02303D" w:themeColor="accent5" w:themeShade="80"/>
          <w:sz w:val="28"/>
          <w:szCs w:val="26"/>
          <w:lang w:eastAsia="en-US"/>
        </w:rPr>
      </w:pPr>
      <w:r w:rsidRPr="00745226">
        <w:rPr>
          <w:color w:val="03485B" w:themeColor="accent5" w:themeShade="BF"/>
          <w:sz w:val="48"/>
          <w:szCs w:val="48"/>
        </w:rPr>
        <w:br w:type="page"/>
      </w:r>
      <w:bookmarkStart w:id="1" w:name="_Toc462752854"/>
      <w:bookmarkStart w:id="2" w:name="_Toc15916145"/>
      <w:bookmarkEnd w:id="0"/>
      <w:r w:rsidR="004330FC" w:rsidRPr="00745226">
        <w:rPr>
          <w:rFonts w:ascii="Arial" w:hAnsi="Arial"/>
          <w:b/>
          <w:color w:val="02303D" w:themeColor="accent5" w:themeShade="80"/>
          <w:sz w:val="28"/>
          <w:szCs w:val="26"/>
          <w:lang w:eastAsia="en-US"/>
        </w:rPr>
        <w:lastRenderedPageBreak/>
        <w:t>Introduction</w:t>
      </w:r>
      <w:bookmarkEnd w:id="1"/>
      <w:bookmarkEnd w:id="2"/>
      <w:r w:rsidR="004330FC" w:rsidRPr="00745226">
        <w:rPr>
          <w:rFonts w:ascii="Arial" w:hAnsi="Arial"/>
          <w:b/>
          <w:color w:val="02303D" w:themeColor="accent5" w:themeShade="80"/>
          <w:sz w:val="28"/>
          <w:szCs w:val="26"/>
          <w:lang w:eastAsia="en-US"/>
        </w:rPr>
        <w:t xml:space="preserve"> </w:t>
      </w:r>
    </w:p>
    <w:p w14:paraId="54E79746" w14:textId="77777777" w:rsidR="004330FC" w:rsidRPr="00745226" w:rsidRDefault="004330FC" w:rsidP="00A27249">
      <w:pPr>
        <w:pStyle w:val="Heading2"/>
        <w:rPr>
          <w:szCs w:val="28"/>
        </w:rPr>
      </w:pPr>
      <w:bookmarkStart w:id="3" w:name="_Toc394139338"/>
      <w:bookmarkStart w:id="4" w:name="_Toc433100598"/>
      <w:bookmarkStart w:id="5" w:name="_Toc15916146"/>
      <w:bookmarkStart w:id="6" w:name="_Toc201931456"/>
      <w:r w:rsidRPr="00745226">
        <w:rPr>
          <w:szCs w:val="28"/>
          <w:lang w:eastAsia="en-US"/>
        </w:rPr>
        <w:t>Purpose of this document</w:t>
      </w:r>
      <w:bookmarkEnd w:id="3"/>
      <w:bookmarkEnd w:id="4"/>
      <w:bookmarkEnd w:id="5"/>
      <w:bookmarkEnd w:id="6"/>
      <w:r w:rsidRPr="00745226">
        <w:rPr>
          <w:szCs w:val="28"/>
        </w:rPr>
        <w:t xml:space="preserve"> </w:t>
      </w:r>
      <w:r w:rsidRPr="00745226">
        <w:rPr>
          <w:szCs w:val="28"/>
        </w:rPr>
        <w:tab/>
      </w:r>
    </w:p>
    <w:p w14:paraId="53A33557" w14:textId="1F6626CD" w:rsidR="004330FC" w:rsidRPr="00745226" w:rsidRDefault="004330FC" w:rsidP="00957130">
      <w:pPr>
        <w:spacing w:line="288" w:lineRule="auto"/>
        <w:rPr>
          <w:rFonts w:ascii="Arial" w:hAnsi="Arial" w:cs="Arial"/>
          <w:szCs w:val="20"/>
        </w:rPr>
      </w:pPr>
      <w:r w:rsidRPr="00745226">
        <w:rPr>
          <w:rFonts w:ascii="Arial" w:hAnsi="Arial" w:cs="Arial"/>
          <w:szCs w:val="20"/>
        </w:rPr>
        <w:t>This document provide</w:t>
      </w:r>
      <w:r w:rsidR="00054746" w:rsidRPr="00745226">
        <w:rPr>
          <w:rFonts w:ascii="Arial" w:hAnsi="Arial" w:cs="Arial"/>
          <w:szCs w:val="20"/>
        </w:rPr>
        <w:t>s</w:t>
      </w:r>
      <w:r w:rsidRPr="00745226">
        <w:rPr>
          <w:rFonts w:ascii="Arial" w:hAnsi="Arial" w:cs="Arial"/>
          <w:szCs w:val="20"/>
        </w:rPr>
        <w:t xml:space="preserve"> operational guidance to users of the Data Exchange </w:t>
      </w:r>
      <w:r w:rsidR="00717123">
        <w:rPr>
          <w:rFonts w:ascii="Arial" w:hAnsi="Arial" w:cs="Arial"/>
          <w:szCs w:val="20"/>
        </w:rPr>
        <w:t>who deliver the</w:t>
      </w:r>
      <w:r w:rsidR="00717123" w:rsidRPr="00717123">
        <w:rPr>
          <w:rFonts w:ascii="Arial" w:hAnsi="Arial" w:cs="Arial"/>
          <w:szCs w:val="20"/>
        </w:rPr>
        <w:t xml:space="preserve"> Commonwealth Home Support Program (CHSP)</w:t>
      </w:r>
      <w:r w:rsidR="00717123">
        <w:rPr>
          <w:rFonts w:ascii="Arial" w:hAnsi="Arial" w:cs="Arial"/>
          <w:szCs w:val="20"/>
        </w:rPr>
        <w:t xml:space="preserve"> on behalf of the </w:t>
      </w:r>
      <w:r w:rsidR="00FE6755" w:rsidRPr="00FE6755">
        <w:rPr>
          <w:rFonts w:ascii="Arial" w:hAnsi="Arial" w:cs="Arial"/>
          <w:szCs w:val="20"/>
        </w:rPr>
        <w:t>Department of Health, Disability and Ageing (DoHDA)</w:t>
      </w:r>
      <w:r w:rsidR="00FE6755">
        <w:rPr>
          <w:rFonts w:ascii="Arial" w:hAnsi="Arial" w:cs="Arial"/>
          <w:szCs w:val="20"/>
        </w:rPr>
        <w:t xml:space="preserve">. </w:t>
      </w:r>
      <w:r w:rsidR="00AD0F5B" w:rsidRPr="00745226">
        <w:rPr>
          <w:rFonts w:ascii="Arial" w:hAnsi="Arial" w:cs="Arial"/>
          <w:szCs w:val="20"/>
        </w:rPr>
        <w:t>The</w:t>
      </w:r>
      <w:r w:rsidRPr="00745226">
        <w:rPr>
          <w:rFonts w:ascii="Arial" w:hAnsi="Arial" w:cs="Arial"/>
          <w:i/>
          <w:szCs w:val="20"/>
        </w:rPr>
        <w:t xml:space="preserve"> </w:t>
      </w:r>
      <w:r w:rsidRPr="00745226">
        <w:rPr>
          <w:rFonts w:ascii="Arial" w:hAnsi="Arial" w:cs="Arial"/>
          <w:szCs w:val="20"/>
        </w:rPr>
        <w:t>Data Exchange</w:t>
      </w:r>
      <w:r w:rsidRPr="00745226">
        <w:rPr>
          <w:rFonts w:ascii="Arial" w:hAnsi="Arial" w:cs="Arial"/>
          <w:i/>
          <w:szCs w:val="20"/>
        </w:rPr>
        <w:t xml:space="preserve"> </w:t>
      </w:r>
      <w:r w:rsidRPr="00745226">
        <w:rPr>
          <w:rFonts w:ascii="Arial" w:hAnsi="Arial" w:cs="Arial"/>
          <w:szCs w:val="20"/>
        </w:rPr>
        <w:t>Protocols</w:t>
      </w:r>
      <w:r w:rsidR="00717123">
        <w:rPr>
          <w:rFonts w:ascii="Arial" w:hAnsi="Arial" w:cs="Arial"/>
          <w:szCs w:val="20"/>
        </w:rPr>
        <w:t xml:space="preserve"> (CHSP)</w:t>
      </w:r>
      <w:r w:rsidRPr="00745226">
        <w:rPr>
          <w:rFonts w:ascii="Arial" w:hAnsi="Arial" w:cs="Arial"/>
          <w:szCs w:val="20"/>
        </w:rPr>
        <w:t xml:space="preserve"> (</w:t>
      </w:r>
      <w:r w:rsidR="00AD0F5B" w:rsidRPr="00745226">
        <w:rPr>
          <w:rFonts w:ascii="Arial" w:hAnsi="Arial" w:cs="Arial"/>
          <w:szCs w:val="20"/>
        </w:rPr>
        <w:t xml:space="preserve">the </w:t>
      </w:r>
      <w:r w:rsidR="00717123">
        <w:rPr>
          <w:rFonts w:ascii="Arial" w:hAnsi="Arial" w:cs="Arial"/>
          <w:szCs w:val="20"/>
        </w:rPr>
        <w:t xml:space="preserve">CHSP </w:t>
      </w:r>
      <w:r w:rsidR="001A26AB" w:rsidRPr="00745226">
        <w:rPr>
          <w:rFonts w:ascii="Arial" w:hAnsi="Arial" w:cs="Arial"/>
          <w:szCs w:val="20"/>
        </w:rPr>
        <w:t>p</w:t>
      </w:r>
      <w:r w:rsidR="00AD0F5B" w:rsidRPr="00745226">
        <w:rPr>
          <w:rFonts w:ascii="Arial" w:hAnsi="Arial" w:cs="Arial"/>
          <w:szCs w:val="20"/>
        </w:rPr>
        <w:t>rotocols</w:t>
      </w:r>
      <w:r w:rsidRPr="00745226">
        <w:rPr>
          <w:rFonts w:ascii="Arial" w:hAnsi="Arial" w:cs="Arial"/>
          <w:szCs w:val="20"/>
        </w:rPr>
        <w:t>) should be read in conjunction with</w:t>
      </w:r>
      <w:r w:rsidR="00054746" w:rsidRPr="00745226">
        <w:rPr>
          <w:rFonts w:ascii="Arial" w:hAnsi="Arial" w:cs="Arial"/>
          <w:szCs w:val="20"/>
        </w:rPr>
        <w:t xml:space="preserve"> the</w:t>
      </w:r>
      <w:r w:rsidRPr="00745226">
        <w:rPr>
          <w:rFonts w:ascii="Arial" w:hAnsi="Arial" w:cs="Arial"/>
          <w:szCs w:val="20"/>
        </w:rPr>
        <w:t>:</w:t>
      </w:r>
    </w:p>
    <w:p w14:paraId="37422D70" w14:textId="36935E1D"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Data Exchange</w:t>
      </w:r>
      <w:r w:rsidRPr="00745226">
        <w:rPr>
          <w:rFonts w:ascii="Arial" w:hAnsi="Arial" w:cs="Arial"/>
          <w:i/>
          <w:szCs w:val="20"/>
        </w:rPr>
        <w:t xml:space="preserve"> </w:t>
      </w:r>
      <w:r w:rsidR="00BC0DD1" w:rsidRPr="00745226">
        <w:rPr>
          <w:rFonts w:ascii="Arial" w:hAnsi="Arial" w:cs="Arial"/>
          <w:szCs w:val="20"/>
        </w:rPr>
        <w:t>Framework</w:t>
      </w:r>
      <w:r w:rsidRPr="00745226">
        <w:rPr>
          <w:rFonts w:ascii="Arial" w:hAnsi="Arial" w:cs="Arial"/>
          <w:szCs w:val="20"/>
        </w:rPr>
        <w:t xml:space="preserve"> </w:t>
      </w:r>
      <w:r w:rsidR="00AF129F" w:rsidRPr="00745226">
        <w:rPr>
          <w:rFonts w:ascii="Arial" w:hAnsi="Arial" w:cs="Arial"/>
          <w:szCs w:val="20"/>
        </w:rPr>
        <w:t xml:space="preserve">which </w:t>
      </w:r>
      <w:r w:rsidR="003B2E03" w:rsidRPr="00745226">
        <w:rPr>
          <w:rFonts w:ascii="Arial" w:hAnsi="Arial" w:cs="Arial"/>
          <w:szCs w:val="20"/>
        </w:rPr>
        <w:t>outlin</w:t>
      </w:r>
      <w:r w:rsidR="001D28C7" w:rsidRPr="00745226">
        <w:rPr>
          <w:rFonts w:ascii="Arial" w:hAnsi="Arial" w:cs="Arial"/>
          <w:szCs w:val="20"/>
        </w:rPr>
        <w:t>es</w:t>
      </w:r>
      <w:r w:rsidR="003B2E03" w:rsidRPr="00745226">
        <w:rPr>
          <w:rFonts w:ascii="Arial" w:hAnsi="Arial" w:cs="Arial"/>
          <w:szCs w:val="20"/>
        </w:rPr>
        <w:t xml:space="preserve"> </w:t>
      </w:r>
      <w:r w:rsidR="00AD0F5B" w:rsidRPr="00745226">
        <w:rPr>
          <w:rFonts w:ascii="Arial" w:hAnsi="Arial" w:cs="Arial"/>
          <w:szCs w:val="20"/>
        </w:rPr>
        <w:t xml:space="preserve">the principles and vision </w:t>
      </w:r>
      <w:r w:rsidR="003B2E03" w:rsidRPr="00745226">
        <w:rPr>
          <w:rFonts w:ascii="Arial" w:hAnsi="Arial" w:cs="Arial"/>
          <w:szCs w:val="20"/>
        </w:rPr>
        <w:t>underpin</w:t>
      </w:r>
      <w:r w:rsidR="0000798A" w:rsidRPr="00745226">
        <w:rPr>
          <w:rFonts w:ascii="Arial" w:hAnsi="Arial" w:cs="Arial"/>
          <w:szCs w:val="20"/>
        </w:rPr>
        <w:t>ning</w:t>
      </w:r>
      <w:r w:rsidR="00AD0F5B" w:rsidRPr="00745226">
        <w:rPr>
          <w:rFonts w:ascii="Arial" w:hAnsi="Arial" w:cs="Arial"/>
          <w:szCs w:val="20"/>
        </w:rPr>
        <w:t xml:space="preserve"> the Data Exchange</w:t>
      </w:r>
    </w:p>
    <w:p w14:paraId="4E8E4D49" w14:textId="7AFAFF85" w:rsidR="00ED0E1D" w:rsidRPr="00745226" w:rsidRDefault="00ED0E1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Program Specific Guidance for organisations, which outline specific reporting requirements for each program </w:t>
      </w:r>
    </w:p>
    <w:p w14:paraId="00D5EB92" w14:textId="77777777" w:rsidR="004330F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o</w:t>
      </w:r>
      <w:r w:rsidR="00FF394D" w:rsidRPr="00745226">
        <w:rPr>
          <w:rFonts w:ascii="Arial" w:hAnsi="Arial" w:cs="Arial"/>
          <w:szCs w:val="20"/>
        </w:rPr>
        <w:t>rganisation</w:t>
      </w:r>
      <w:r w:rsidR="003B2E03" w:rsidRPr="00745226">
        <w:rPr>
          <w:rFonts w:ascii="Arial" w:hAnsi="Arial" w:cs="Arial"/>
          <w:szCs w:val="20"/>
        </w:rPr>
        <w:t xml:space="preserve">’s </w:t>
      </w:r>
      <w:r w:rsidR="00A86AC9" w:rsidRPr="00745226">
        <w:rPr>
          <w:rFonts w:ascii="Arial" w:hAnsi="Arial" w:cs="Arial"/>
          <w:szCs w:val="20"/>
        </w:rPr>
        <w:t xml:space="preserve">funding </w:t>
      </w:r>
      <w:r w:rsidR="004330FC" w:rsidRPr="00745226">
        <w:rPr>
          <w:rFonts w:ascii="Arial" w:hAnsi="Arial" w:cs="Arial"/>
          <w:szCs w:val="20"/>
        </w:rPr>
        <w:t>agreement</w:t>
      </w:r>
    </w:p>
    <w:p w14:paraId="29BAF743" w14:textId="77777777" w:rsidR="004330F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t</w:t>
      </w:r>
      <w:r w:rsidR="004330FC" w:rsidRPr="00745226">
        <w:rPr>
          <w:rFonts w:ascii="Arial" w:hAnsi="Arial" w:cs="Arial"/>
          <w:szCs w:val="20"/>
        </w:rPr>
        <w:t>ask cards and e-Learning modules</w:t>
      </w:r>
      <w:r w:rsidR="00AD0F5B" w:rsidRPr="00745226">
        <w:rPr>
          <w:rFonts w:ascii="Arial" w:hAnsi="Arial" w:cs="Arial"/>
          <w:szCs w:val="20"/>
        </w:rPr>
        <w:t xml:space="preserve"> </w:t>
      </w:r>
      <w:r w:rsidR="004330FC" w:rsidRPr="00745226">
        <w:rPr>
          <w:rFonts w:ascii="Arial" w:hAnsi="Arial" w:cs="Arial"/>
          <w:szCs w:val="20"/>
        </w:rPr>
        <w:t xml:space="preserve">for </w:t>
      </w:r>
      <w:r w:rsidR="00AD0F5B" w:rsidRPr="00745226">
        <w:rPr>
          <w:rFonts w:ascii="Arial" w:hAnsi="Arial" w:cs="Arial"/>
          <w:szCs w:val="20"/>
        </w:rPr>
        <w:t>users of</w:t>
      </w:r>
      <w:r w:rsidR="004330FC" w:rsidRPr="00745226">
        <w:rPr>
          <w:rFonts w:ascii="Arial" w:hAnsi="Arial" w:cs="Arial"/>
          <w:szCs w:val="20"/>
        </w:rPr>
        <w:t xml:space="preserve"> </w:t>
      </w:r>
      <w:r w:rsidR="00164CE8" w:rsidRPr="00745226">
        <w:rPr>
          <w:rFonts w:ascii="Arial" w:hAnsi="Arial" w:cs="Arial"/>
          <w:szCs w:val="20"/>
        </w:rPr>
        <w:t xml:space="preserve">the </w:t>
      </w:r>
      <w:r w:rsidR="00AD0F5B" w:rsidRPr="00745226">
        <w:rPr>
          <w:rFonts w:ascii="Arial" w:hAnsi="Arial" w:cs="Arial"/>
          <w:szCs w:val="20"/>
        </w:rPr>
        <w:t>Data Exchange</w:t>
      </w:r>
      <w:r w:rsidR="004330FC" w:rsidRPr="00745226">
        <w:rPr>
          <w:rFonts w:ascii="Arial" w:hAnsi="Arial" w:cs="Arial"/>
          <w:szCs w:val="20"/>
        </w:rPr>
        <w:t xml:space="preserve"> web-based portal</w:t>
      </w:r>
    </w:p>
    <w:p w14:paraId="04AC9A2A" w14:textId="77777777" w:rsidR="004330FC" w:rsidRPr="00745226" w:rsidRDefault="00BB106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Data</w:t>
      </w:r>
      <w:r w:rsidR="004330FC" w:rsidRPr="00745226">
        <w:rPr>
          <w:rFonts w:ascii="Arial" w:hAnsi="Arial" w:cs="Arial"/>
          <w:szCs w:val="20"/>
        </w:rPr>
        <w:t xml:space="preserve"> Exchange</w:t>
      </w:r>
      <w:r w:rsidR="004330FC" w:rsidRPr="00745226">
        <w:rPr>
          <w:rFonts w:ascii="Arial" w:hAnsi="Arial" w:cs="Arial"/>
          <w:i/>
          <w:szCs w:val="20"/>
        </w:rPr>
        <w:t xml:space="preserve"> </w:t>
      </w:r>
      <w:r w:rsidR="004330FC" w:rsidRPr="00745226">
        <w:rPr>
          <w:rFonts w:ascii="Arial" w:hAnsi="Arial" w:cs="Arial"/>
          <w:szCs w:val="20"/>
        </w:rPr>
        <w:t xml:space="preserve">technical specifications for </w:t>
      </w:r>
      <w:r w:rsidR="00054746" w:rsidRPr="00745226">
        <w:rPr>
          <w:rFonts w:ascii="Arial" w:hAnsi="Arial" w:cs="Arial"/>
          <w:szCs w:val="20"/>
        </w:rPr>
        <w:t xml:space="preserve">all </w:t>
      </w:r>
      <w:r w:rsidR="00AD0F5B" w:rsidRPr="00745226">
        <w:rPr>
          <w:rFonts w:ascii="Arial" w:hAnsi="Arial" w:cs="Arial"/>
          <w:szCs w:val="20"/>
        </w:rPr>
        <w:t>users</w:t>
      </w:r>
      <w:r w:rsidR="004330FC" w:rsidRPr="00745226">
        <w:rPr>
          <w:rFonts w:ascii="Arial" w:hAnsi="Arial" w:cs="Arial"/>
          <w:szCs w:val="20"/>
        </w:rPr>
        <w:t xml:space="preserve"> submitting their data through system-to-system transfer or bulk upload </w:t>
      </w:r>
      <w:r w:rsidR="00AD0F5B" w:rsidRPr="00745226">
        <w:rPr>
          <w:rFonts w:ascii="Arial" w:hAnsi="Arial" w:cs="Arial"/>
          <w:szCs w:val="20"/>
        </w:rPr>
        <w:t>from</w:t>
      </w:r>
      <w:r w:rsidR="004330FC" w:rsidRPr="00745226">
        <w:rPr>
          <w:rFonts w:ascii="Arial" w:hAnsi="Arial" w:cs="Arial"/>
          <w:szCs w:val="20"/>
        </w:rPr>
        <w:t xml:space="preserve"> their own case management </w:t>
      </w:r>
      <w:r w:rsidR="00AD0F5B" w:rsidRPr="00745226">
        <w:rPr>
          <w:rFonts w:ascii="Arial" w:hAnsi="Arial" w:cs="Arial"/>
          <w:szCs w:val="20"/>
        </w:rPr>
        <w:t>software</w:t>
      </w:r>
      <w:r w:rsidRPr="00745226">
        <w:rPr>
          <w:rFonts w:ascii="Arial" w:hAnsi="Arial" w:cs="Arial"/>
          <w:szCs w:val="20"/>
        </w:rPr>
        <w:t>.</w:t>
      </w:r>
      <w:r w:rsidR="004330FC" w:rsidRPr="00745226">
        <w:rPr>
          <w:rFonts w:ascii="Arial" w:hAnsi="Arial" w:cs="Arial"/>
          <w:szCs w:val="20"/>
        </w:rPr>
        <w:t xml:space="preserve"> </w:t>
      </w:r>
    </w:p>
    <w:p w14:paraId="6CA2ED8C"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The </w:t>
      </w:r>
      <w:r w:rsidR="001A26AB" w:rsidRPr="00745226">
        <w:rPr>
          <w:rFonts w:ascii="Arial" w:hAnsi="Arial" w:cs="Arial"/>
          <w:szCs w:val="20"/>
        </w:rPr>
        <w:t>p</w:t>
      </w:r>
      <w:r w:rsidRPr="00745226">
        <w:rPr>
          <w:rFonts w:ascii="Arial" w:hAnsi="Arial" w:cs="Arial"/>
          <w:szCs w:val="20"/>
        </w:rPr>
        <w:t xml:space="preserve">rotocols are not intended to prescribe how </w:t>
      </w:r>
      <w:r w:rsidR="00FF394D" w:rsidRPr="00745226">
        <w:rPr>
          <w:rFonts w:ascii="Arial" w:hAnsi="Arial" w:cs="Arial"/>
          <w:szCs w:val="20"/>
        </w:rPr>
        <w:t>organisation</w:t>
      </w:r>
      <w:r w:rsidRPr="00745226">
        <w:rPr>
          <w:rFonts w:ascii="Arial" w:hAnsi="Arial" w:cs="Arial"/>
          <w:szCs w:val="20"/>
        </w:rPr>
        <w:t xml:space="preserve">s should run their business </w:t>
      </w:r>
      <w:r w:rsidR="003516A3" w:rsidRPr="00745226">
        <w:rPr>
          <w:rFonts w:ascii="Arial" w:hAnsi="Arial" w:cs="Arial"/>
          <w:szCs w:val="20"/>
        </w:rPr>
        <w:t>or collect data;</w:t>
      </w:r>
      <w:r w:rsidRPr="00745226">
        <w:rPr>
          <w:rFonts w:ascii="Arial" w:hAnsi="Arial" w:cs="Arial"/>
          <w:szCs w:val="20"/>
        </w:rPr>
        <w:t xml:space="preserve"> </w:t>
      </w:r>
      <w:r w:rsidR="003516A3" w:rsidRPr="00745226">
        <w:rPr>
          <w:rFonts w:ascii="Arial" w:hAnsi="Arial" w:cs="Arial"/>
          <w:szCs w:val="20"/>
        </w:rPr>
        <w:t>t</w:t>
      </w:r>
      <w:r w:rsidRPr="00745226">
        <w:rPr>
          <w:rFonts w:ascii="Arial" w:hAnsi="Arial" w:cs="Arial"/>
          <w:szCs w:val="20"/>
        </w:rPr>
        <w:t xml:space="preserve">hey are intended to provide practical information for managers and front-line staff to </w:t>
      </w:r>
      <w:r w:rsidR="00B520EC" w:rsidRPr="00745226">
        <w:rPr>
          <w:rFonts w:ascii="Arial" w:hAnsi="Arial" w:cs="Arial"/>
          <w:szCs w:val="20"/>
        </w:rPr>
        <w:t xml:space="preserve">help </w:t>
      </w:r>
      <w:r w:rsidRPr="00745226">
        <w:rPr>
          <w:rFonts w:ascii="Arial" w:hAnsi="Arial" w:cs="Arial"/>
          <w:szCs w:val="20"/>
        </w:rPr>
        <w:t xml:space="preserve">them </w:t>
      </w:r>
      <w:r w:rsidR="00AD0F5B" w:rsidRPr="00745226">
        <w:rPr>
          <w:rFonts w:ascii="Arial" w:hAnsi="Arial" w:cs="Arial"/>
          <w:szCs w:val="20"/>
        </w:rPr>
        <w:t>integrat</w:t>
      </w:r>
      <w:r w:rsidR="00B520EC" w:rsidRPr="00745226">
        <w:rPr>
          <w:rFonts w:ascii="Arial" w:hAnsi="Arial" w:cs="Arial"/>
          <w:szCs w:val="20"/>
        </w:rPr>
        <w:t>e</w:t>
      </w:r>
      <w:r w:rsidRPr="00745226">
        <w:rPr>
          <w:rFonts w:ascii="Arial" w:hAnsi="Arial" w:cs="Arial"/>
          <w:szCs w:val="20"/>
        </w:rPr>
        <w:t xml:space="preserve"> the </w:t>
      </w:r>
      <w:r w:rsidR="00AD0F5B" w:rsidRPr="00745226">
        <w:rPr>
          <w:rFonts w:ascii="Arial" w:hAnsi="Arial" w:cs="Arial"/>
          <w:szCs w:val="20"/>
        </w:rPr>
        <w:t>Data Exchange</w:t>
      </w:r>
      <w:r w:rsidRPr="00745226">
        <w:rPr>
          <w:rFonts w:ascii="Arial" w:hAnsi="Arial" w:cs="Arial"/>
          <w:szCs w:val="20"/>
        </w:rPr>
        <w:t xml:space="preserve"> </w:t>
      </w:r>
      <w:r w:rsidR="00BB106C" w:rsidRPr="00745226">
        <w:rPr>
          <w:rFonts w:ascii="Arial" w:hAnsi="Arial" w:cs="Arial"/>
          <w:szCs w:val="20"/>
        </w:rPr>
        <w:t xml:space="preserve">data definitions and </w:t>
      </w:r>
      <w:r w:rsidRPr="00745226">
        <w:rPr>
          <w:rFonts w:ascii="Arial" w:hAnsi="Arial" w:cs="Arial"/>
          <w:szCs w:val="20"/>
        </w:rPr>
        <w:t xml:space="preserve">requirements into existing service and administrative practices. </w:t>
      </w:r>
    </w:p>
    <w:p w14:paraId="41800377" w14:textId="77777777" w:rsidR="004330FC" w:rsidRPr="00745226" w:rsidRDefault="004330FC" w:rsidP="00957130">
      <w:pPr>
        <w:spacing w:line="288" w:lineRule="auto"/>
        <w:rPr>
          <w:rFonts w:ascii="Arial" w:hAnsi="Arial" w:cs="Arial"/>
          <w:szCs w:val="20"/>
        </w:rPr>
      </w:pPr>
      <w:bookmarkStart w:id="7" w:name="_Toc394139339"/>
      <w:r w:rsidRPr="00745226">
        <w:rPr>
          <w:rFonts w:ascii="Arial" w:hAnsi="Arial" w:cs="Arial"/>
          <w:szCs w:val="20"/>
        </w:rPr>
        <w:t xml:space="preserve">The </w:t>
      </w:r>
      <w:r w:rsidR="001A26AB" w:rsidRPr="00745226">
        <w:rPr>
          <w:rFonts w:ascii="Arial" w:hAnsi="Arial" w:cs="Arial"/>
          <w:szCs w:val="20"/>
        </w:rPr>
        <w:t>p</w:t>
      </w:r>
      <w:r w:rsidRPr="00745226">
        <w:rPr>
          <w:rFonts w:ascii="Arial" w:hAnsi="Arial" w:cs="Arial"/>
          <w:szCs w:val="20"/>
        </w:rPr>
        <w:t xml:space="preserve">rotocols are periodically updated to provide </w:t>
      </w:r>
      <w:r w:rsidR="00AD0F5B" w:rsidRPr="00745226">
        <w:rPr>
          <w:rFonts w:ascii="Arial" w:hAnsi="Arial" w:cs="Arial"/>
          <w:szCs w:val="20"/>
        </w:rPr>
        <w:t>current and accurate</w:t>
      </w:r>
      <w:r w:rsidRPr="00745226">
        <w:rPr>
          <w:rFonts w:ascii="Arial" w:hAnsi="Arial" w:cs="Arial"/>
          <w:szCs w:val="20"/>
        </w:rPr>
        <w:t xml:space="preserve"> </w:t>
      </w:r>
      <w:r w:rsidR="00AD0F5B" w:rsidRPr="00745226">
        <w:rPr>
          <w:rFonts w:ascii="Arial" w:hAnsi="Arial" w:cs="Arial"/>
          <w:szCs w:val="20"/>
        </w:rPr>
        <w:t>guidance</w:t>
      </w:r>
      <w:r w:rsidRPr="00745226">
        <w:rPr>
          <w:rFonts w:ascii="Arial" w:hAnsi="Arial" w:cs="Arial"/>
          <w:szCs w:val="20"/>
        </w:rPr>
        <w:t xml:space="preserve">. </w:t>
      </w:r>
    </w:p>
    <w:p w14:paraId="6711C82A" w14:textId="77777777" w:rsidR="004330FC" w:rsidRPr="00745226" w:rsidRDefault="00E00E6F" w:rsidP="00A27249">
      <w:pPr>
        <w:pStyle w:val="Heading2"/>
        <w:rPr>
          <w:szCs w:val="28"/>
          <w:lang w:eastAsia="en-US"/>
        </w:rPr>
      </w:pPr>
      <w:bookmarkStart w:id="8" w:name="_Toc433100599"/>
      <w:bookmarkStart w:id="9" w:name="_Toc15916147"/>
      <w:bookmarkStart w:id="10" w:name="_Toc201931457"/>
      <w:r w:rsidRPr="00745226">
        <w:rPr>
          <w:szCs w:val="28"/>
          <w:lang w:eastAsia="en-US"/>
        </w:rPr>
        <w:t xml:space="preserve">The </w:t>
      </w:r>
      <w:r w:rsidR="004330FC" w:rsidRPr="00745226">
        <w:rPr>
          <w:szCs w:val="28"/>
          <w:lang w:eastAsia="en-US"/>
        </w:rPr>
        <w:t xml:space="preserve">Data Exchange </w:t>
      </w:r>
      <w:r w:rsidR="007A0536" w:rsidRPr="00745226">
        <w:rPr>
          <w:szCs w:val="28"/>
          <w:lang w:eastAsia="en-US"/>
        </w:rPr>
        <w:t>Framework</w:t>
      </w:r>
      <w:bookmarkEnd w:id="7"/>
      <w:bookmarkEnd w:id="8"/>
      <w:bookmarkEnd w:id="9"/>
      <w:bookmarkEnd w:id="10"/>
    </w:p>
    <w:p w14:paraId="1325EFF3" w14:textId="57CFFBF0" w:rsidR="0000798A" w:rsidRPr="00745226" w:rsidRDefault="00BC58C9" w:rsidP="00957130">
      <w:pPr>
        <w:spacing w:line="288" w:lineRule="auto"/>
        <w:rPr>
          <w:rFonts w:ascii="Arial" w:hAnsi="Arial" w:cs="Arial"/>
          <w:szCs w:val="20"/>
        </w:rPr>
      </w:pPr>
      <w:r w:rsidRPr="00745226">
        <w:rPr>
          <w:rFonts w:ascii="Arial" w:hAnsi="Arial" w:cs="Arial"/>
          <w:szCs w:val="20"/>
        </w:rPr>
        <w:t xml:space="preserve">The </w:t>
      </w:r>
      <w:r w:rsidR="00717123" w:rsidRPr="00745226">
        <w:rPr>
          <w:rFonts w:ascii="Arial" w:hAnsi="Arial" w:cs="Arial"/>
          <w:szCs w:val="20"/>
        </w:rPr>
        <w:t xml:space="preserve">Data Exchange </w:t>
      </w:r>
      <w:r w:rsidR="004330FC" w:rsidRPr="00745226">
        <w:rPr>
          <w:rFonts w:ascii="Arial" w:hAnsi="Arial" w:cs="Arial"/>
          <w:szCs w:val="20"/>
        </w:rPr>
        <w:t xml:space="preserve">requirements </w:t>
      </w:r>
      <w:r w:rsidR="00717123">
        <w:rPr>
          <w:rFonts w:ascii="Arial" w:hAnsi="Arial" w:cs="Arial"/>
          <w:szCs w:val="20"/>
        </w:rPr>
        <w:t>for CHSP providers</w:t>
      </w:r>
      <w:r w:rsidR="00717123" w:rsidRPr="00745226">
        <w:rPr>
          <w:rFonts w:ascii="Arial" w:hAnsi="Arial" w:cs="Arial"/>
          <w:szCs w:val="20"/>
        </w:rPr>
        <w:t xml:space="preserve"> </w:t>
      </w:r>
      <w:r w:rsidR="004330FC" w:rsidRPr="00745226">
        <w:rPr>
          <w:rFonts w:ascii="Arial" w:hAnsi="Arial" w:cs="Arial"/>
          <w:szCs w:val="20"/>
        </w:rPr>
        <w:t>are divided into two parts: a small set of mandatory</w:t>
      </w:r>
      <w:r w:rsidR="004330FC" w:rsidRPr="00745226">
        <w:rPr>
          <w:rFonts w:ascii="Arial" w:hAnsi="Arial" w:cs="Arial"/>
          <w:i/>
          <w:szCs w:val="20"/>
        </w:rPr>
        <w:t xml:space="preserve"> </w:t>
      </w:r>
      <w:r w:rsidR="008D3AAE" w:rsidRPr="00745226">
        <w:rPr>
          <w:rFonts w:ascii="Arial" w:hAnsi="Arial" w:cs="Arial"/>
          <w:szCs w:val="20"/>
        </w:rPr>
        <w:t>p</w:t>
      </w:r>
      <w:r w:rsidR="004330FC" w:rsidRPr="00745226">
        <w:rPr>
          <w:rFonts w:ascii="Arial" w:hAnsi="Arial" w:cs="Arial"/>
          <w:szCs w:val="20"/>
        </w:rPr>
        <w:t xml:space="preserve">riority </w:t>
      </w:r>
      <w:r w:rsidR="008D3AAE" w:rsidRPr="00745226">
        <w:rPr>
          <w:rFonts w:ascii="Arial" w:hAnsi="Arial" w:cs="Arial"/>
          <w:szCs w:val="20"/>
        </w:rPr>
        <w:t>r</w:t>
      </w:r>
      <w:r w:rsidR="004330FC" w:rsidRPr="00745226">
        <w:rPr>
          <w:rFonts w:ascii="Arial" w:hAnsi="Arial" w:cs="Arial"/>
          <w:szCs w:val="20"/>
        </w:rPr>
        <w:t>equirements, and a</w:t>
      </w:r>
      <w:r w:rsidR="00895A15" w:rsidRPr="00745226">
        <w:rPr>
          <w:rFonts w:ascii="Arial" w:hAnsi="Arial" w:cs="Arial"/>
          <w:szCs w:val="20"/>
        </w:rPr>
        <w:t>n</w:t>
      </w:r>
      <w:r w:rsidR="004330FC" w:rsidRPr="00745226">
        <w:rPr>
          <w:rFonts w:ascii="Arial" w:hAnsi="Arial" w:cs="Arial"/>
          <w:szCs w:val="20"/>
        </w:rPr>
        <w:t xml:space="preserve"> extended data set</w:t>
      </w:r>
      <w:r w:rsidR="00496E10" w:rsidRPr="00745226">
        <w:rPr>
          <w:rFonts w:ascii="Arial" w:hAnsi="Arial" w:cs="Arial"/>
          <w:szCs w:val="20"/>
        </w:rPr>
        <w:t xml:space="preserve">, known as the partnership approach. </w:t>
      </w:r>
    </w:p>
    <w:p w14:paraId="3172EFA1"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This approach to reporting is streamlined, automated and includes a shift in focus of performance measurement from </w:t>
      </w:r>
      <w:r w:rsidR="00E350A3" w:rsidRPr="00745226">
        <w:rPr>
          <w:rFonts w:ascii="Arial" w:hAnsi="Arial" w:cs="Arial"/>
          <w:szCs w:val="20"/>
        </w:rPr>
        <w:t>‘</w:t>
      </w:r>
      <w:r w:rsidRPr="00745226">
        <w:rPr>
          <w:rFonts w:ascii="Arial" w:hAnsi="Arial" w:cs="Arial"/>
          <w:szCs w:val="20"/>
        </w:rPr>
        <w:t>outputs</w:t>
      </w:r>
      <w:r w:rsidR="00E350A3" w:rsidRPr="00745226">
        <w:rPr>
          <w:rFonts w:ascii="Arial" w:hAnsi="Arial" w:cs="Arial"/>
          <w:szCs w:val="20"/>
        </w:rPr>
        <w:t>’</w:t>
      </w:r>
      <w:r w:rsidRPr="00745226">
        <w:rPr>
          <w:rFonts w:ascii="Arial" w:hAnsi="Arial" w:cs="Arial"/>
          <w:szCs w:val="20"/>
        </w:rPr>
        <w:t xml:space="preserve"> to more meaningful information about service delivery </w:t>
      </w:r>
      <w:r w:rsidR="00E350A3" w:rsidRPr="00745226">
        <w:rPr>
          <w:rFonts w:ascii="Arial" w:hAnsi="Arial" w:cs="Arial"/>
          <w:szCs w:val="20"/>
        </w:rPr>
        <w:t>‘</w:t>
      </w:r>
      <w:r w:rsidRPr="00745226">
        <w:rPr>
          <w:rFonts w:ascii="Arial" w:hAnsi="Arial" w:cs="Arial"/>
          <w:szCs w:val="20"/>
        </w:rPr>
        <w:t>outcomes</w:t>
      </w:r>
      <w:r w:rsidR="00E350A3" w:rsidRPr="00745226">
        <w:rPr>
          <w:rFonts w:ascii="Arial" w:hAnsi="Arial" w:cs="Arial"/>
          <w:szCs w:val="20"/>
        </w:rPr>
        <w:t>’</w:t>
      </w:r>
      <w:r w:rsidR="00A4471F" w:rsidRPr="00745226">
        <w:rPr>
          <w:rFonts w:ascii="Arial" w:hAnsi="Arial" w:cs="Arial"/>
          <w:szCs w:val="20"/>
        </w:rPr>
        <w:t xml:space="preserve"> through</w:t>
      </w:r>
      <w:r w:rsidRPr="00745226">
        <w:rPr>
          <w:rFonts w:ascii="Arial" w:hAnsi="Arial" w:cs="Arial"/>
          <w:szCs w:val="20"/>
        </w:rPr>
        <w:t>:</w:t>
      </w:r>
    </w:p>
    <w:p w14:paraId="73B0DD0C" w14:textId="0137B46A"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Free access to a web-based portal</w:t>
      </w:r>
      <w:r w:rsidR="002949FF" w:rsidRPr="00745226">
        <w:rPr>
          <w:rFonts w:ascii="Arial" w:hAnsi="Arial" w:cs="Arial"/>
          <w:szCs w:val="20"/>
          <w:lang w:val="en"/>
        </w:rPr>
        <w:t>—</w:t>
      </w:r>
      <w:r w:rsidR="007E3F95" w:rsidRPr="00745226">
        <w:rPr>
          <w:rFonts w:ascii="Arial" w:hAnsi="Arial" w:cs="Arial"/>
        </w:rPr>
        <w:t xml:space="preserve"> Organisation can access a free IT system to manually input client data. This helps record clients, service and outcomes data that meet funding agreement performance data requirements and allows organisations to confidentially manage their core client and case information</w:t>
      </w:r>
      <w:r w:rsidRPr="00745226">
        <w:rPr>
          <w:rFonts w:ascii="Arial" w:hAnsi="Arial" w:cs="Arial"/>
          <w:szCs w:val="20"/>
        </w:rPr>
        <w:t>.</w:t>
      </w:r>
    </w:p>
    <w:p w14:paraId="631D0454" w14:textId="77777777"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Bulk uploading and system-to-system transfers</w:t>
      </w:r>
      <w:r w:rsidR="002949FF" w:rsidRPr="00745226">
        <w:rPr>
          <w:rFonts w:ascii="Arial" w:hAnsi="Arial" w:cs="Arial"/>
          <w:szCs w:val="20"/>
          <w:lang w:val="en"/>
        </w:rPr>
        <w:t>—</w:t>
      </w:r>
      <w:r w:rsidRPr="00745226">
        <w:rPr>
          <w:rFonts w:ascii="Arial" w:hAnsi="Arial" w:cs="Arial"/>
          <w:szCs w:val="20"/>
        </w:rPr>
        <w:t xml:space="preserve">The Data Exchange supports </w:t>
      </w:r>
      <w:r w:rsidR="00647F7E" w:rsidRPr="00745226">
        <w:rPr>
          <w:rFonts w:ascii="Arial" w:hAnsi="Arial" w:cs="Arial"/>
          <w:szCs w:val="20"/>
        </w:rPr>
        <w:t>organisations</w:t>
      </w:r>
      <w:r w:rsidRPr="00745226">
        <w:rPr>
          <w:rFonts w:ascii="Arial" w:hAnsi="Arial" w:cs="Arial"/>
          <w:szCs w:val="20"/>
        </w:rPr>
        <w:t xml:space="preserve"> who have</w:t>
      </w:r>
      <w:r w:rsidR="001E3493" w:rsidRPr="00745226">
        <w:rPr>
          <w:rFonts w:ascii="Arial" w:hAnsi="Arial" w:cs="Arial"/>
          <w:szCs w:val="20"/>
        </w:rPr>
        <w:t xml:space="preserve"> a</w:t>
      </w:r>
      <w:r w:rsidRPr="00745226">
        <w:rPr>
          <w:rFonts w:ascii="Arial" w:hAnsi="Arial" w:cs="Arial"/>
          <w:szCs w:val="20"/>
        </w:rPr>
        <w:t xml:space="preserve"> compatible case management </w:t>
      </w:r>
      <w:r w:rsidR="00E00E6F" w:rsidRPr="00745226">
        <w:rPr>
          <w:rFonts w:ascii="Arial" w:hAnsi="Arial" w:cs="Arial"/>
          <w:szCs w:val="20"/>
        </w:rPr>
        <w:t>software</w:t>
      </w:r>
      <w:r w:rsidRPr="00745226">
        <w:rPr>
          <w:rFonts w:ascii="Arial" w:hAnsi="Arial" w:cs="Arial"/>
          <w:szCs w:val="20"/>
        </w:rPr>
        <w:t xml:space="preserve"> to transfer information directly from their own systems through bulk uploading and system-to-system transfers.</w:t>
      </w:r>
    </w:p>
    <w:p w14:paraId="6B3BE4CD" w14:textId="77777777"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 xml:space="preserve">Promoting a </w:t>
      </w:r>
      <w:r w:rsidR="00970D44" w:rsidRPr="00745226">
        <w:rPr>
          <w:rFonts w:ascii="Arial" w:hAnsi="Arial" w:cs="Arial"/>
          <w:b/>
          <w:szCs w:val="20"/>
        </w:rPr>
        <w:t>p</w:t>
      </w:r>
      <w:r w:rsidRPr="00745226">
        <w:rPr>
          <w:rFonts w:ascii="Arial" w:hAnsi="Arial" w:cs="Arial"/>
          <w:b/>
          <w:szCs w:val="20"/>
        </w:rPr>
        <w:t xml:space="preserve">artnership </w:t>
      </w:r>
      <w:r w:rsidR="00970D44" w:rsidRPr="00745226">
        <w:rPr>
          <w:rFonts w:ascii="Arial" w:hAnsi="Arial" w:cs="Arial"/>
          <w:b/>
          <w:szCs w:val="20"/>
        </w:rPr>
        <w:t>a</w:t>
      </w:r>
      <w:r w:rsidRPr="00745226">
        <w:rPr>
          <w:rFonts w:ascii="Arial" w:hAnsi="Arial" w:cs="Arial"/>
          <w:b/>
          <w:szCs w:val="20"/>
        </w:rPr>
        <w:t>pproach to reporting</w:t>
      </w:r>
      <w:r w:rsidR="002949FF" w:rsidRPr="00745226">
        <w:rPr>
          <w:rFonts w:ascii="Arial" w:hAnsi="Arial" w:cs="Arial"/>
          <w:szCs w:val="20"/>
          <w:lang w:val="en"/>
        </w:rPr>
        <w:t>—</w:t>
      </w:r>
      <w:r w:rsidR="00FF394D" w:rsidRPr="00745226">
        <w:rPr>
          <w:rFonts w:ascii="Arial" w:hAnsi="Arial" w:cs="Arial"/>
          <w:szCs w:val="20"/>
        </w:rPr>
        <w:t>Organisation</w:t>
      </w:r>
      <w:r w:rsidRPr="00745226">
        <w:rPr>
          <w:rFonts w:ascii="Arial" w:hAnsi="Arial" w:cs="Arial"/>
          <w:szCs w:val="20"/>
        </w:rPr>
        <w:t>s</w:t>
      </w:r>
      <w:r w:rsidR="00E00E6F" w:rsidRPr="00745226">
        <w:rPr>
          <w:rFonts w:ascii="Arial" w:hAnsi="Arial" w:cs="Arial"/>
          <w:szCs w:val="20"/>
        </w:rPr>
        <w:t xml:space="preserve"> participat</w:t>
      </w:r>
      <w:r w:rsidR="00151744" w:rsidRPr="00745226">
        <w:rPr>
          <w:rFonts w:ascii="Arial" w:hAnsi="Arial" w:cs="Arial"/>
          <w:szCs w:val="20"/>
        </w:rPr>
        <w:t>ing</w:t>
      </w:r>
      <w:r w:rsidR="00E00E6F" w:rsidRPr="00745226">
        <w:rPr>
          <w:rFonts w:ascii="Arial" w:hAnsi="Arial" w:cs="Arial"/>
          <w:szCs w:val="20"/>
        </w:rPr>
        <w:t xml:space="preserve"> in the</w:t>
      </w:r>
      <w:r w:rsidRPr="00745226">
        <w:rPr>
          <w:rFonts w:ascii="Arial" w:hAnsi="Arial" w:cs="Arial"/>
          <w:szCs w:val="20"/>
        </w:rPr>
        <w:t xml:space="preserve"> </w:t>
      </w:r>
      <w:r w:rsidR="00970D44" w:rsidRPr="00745226">
        <w:rPr>
          <w:rFonts w:ascii="Arial" w:hAnsi="Arial" w:cs="Arial"/>
          <w:szCs w:val="20"/>
        </w:rPr>
        <w:t>p</w:t>
      </w:r>
      <w:r w:rsidRPr="00745226">
        <w:rPr>
          <w:rFonts w:ascii="Arial" w:hAnsi="Arial" w:cs="Arial"/>
          <w:szCs w:val="20"/>
        </w:rPr>
        <w:t xml:space="preserve">artnership </w:t>
      </w:r>
      <w:r w:rsidR="00970D44" w:rsidRPr="00745226">
        <w:rPr>
          <w:rFonts w:ascii="Arial" w:hAnsi="Arial" w:cs="Arial"/>
          <w:szCs w:val="20"/>
        </w:rPr>
        <w:t>a</w:t>
      </w:r>
      <w:r w:rsidRPr="00745226">
        <w:rPr>
          <w:rFonts w:ascii="Arial" w:hAnsi="Arial" w:cs="Arial"/>
          <w:szCs w:val="20"/>
        </w:rPr>
        <w:t>pproach to share client outcomes data with their funding agency in exchange for relevant</w:t>
      </w:r>
      <w:r w:rsidR="00850CD7" w:rsidRPr="00745226">
        <w:rPr>
          <w:rFonts w:ascii="Arial" w:hAnsi="Arial" w:cs="Arial"/>
          <w:szCs w:val="20"/>
        </w:rPr>
        <w:t xml:space="preserve"> </w:t>
      </w:r>
      <w:r w:rsidRPr="00745226">
        <w:rPr>
          <w:rFonts w:ascii="Arial" w:hAnsi="Arial" w:cs="Arial"/>
          <w:szCs w:val="20"/>
        </w:rPr>
        <w:t xml:space="preserve">reports. </w:t>
      </w:r>
      <w:r w:rsidR="00E00E6F" w:rsidRPr="00745226">
        <w:rPr>
          <w:rFonts w:ascii="Arial" w:hAnsi="Arial" w:cs="Arial"/>
          <w:szCs w:val="20"/>
        </w:rPr>
        <w:t>These r</w:t>
      </w:r>
      <w:r w:rsidRPr="00745226">
        <w:rPr>
          <w:rFonts w:ascii="Arial" w:hAnsi="Arial" w:cs="Arial"/>
          <w:szCs w:val="20"/>
        </w:rPr>
        <w:t xml:space="preserve">eports </w:t>
      </w:r>
      <w:r w:rsidR="008D2FF6" w:rsidRPr="00745226">
        <w:rPr>
          <w:rFonts w:ascii="Arial" w:hAnsi="Arial" w:cs="Arial"/>
          <w:szCs w:val="20"/>
        </w:rPr>
        <w:t>are</w:t>
      </w:r>
      <w:r w:rsidRPr="00745226">
        <w:rPr>
          <w:rFonts w:ascii="Arial" w:hAnsi="Arial" w:cs="Arial"/>
          <w:szCs w:val="20"/>
        </w:rPr>
        <w:t xml:space="preserve"> outcomes focused and include a rich set of added information to help inform service delivery using program performance, client survey and government data.</w:t>
      </w:r>
    </w:p>
    <w:p w14:paraId="73C587F4" w14:textId="133EEB21" w:rsidR="004C6ECD" w:rsidRPr="00745226" w:rsidRDefault="002D5071" w:rsidP="00A27249">
      <w:pPr>
        <w:rPr>
          <w:color w:val="03485B" w:themeColor="accent5" w:themeShade="BF"/>
        </w:rPr>
      </w:pPr>
      <w:r w:rsidRPr="00745226">
        <w:rPr>
          <w:rFonts w:ascii="Arial" w:hAnsi="Arial" w:cs="Arial"/>
          <w:szCs w:val="20"/>
        </w:rPr>
        <w:t xml:space="preserve">Go to </w:t>
      </w:r>
      <w:r w:rsidR="004330FC" w:rsidRPr="00745226">
        <w:rPr>
          <w:rFonts w:ascii="Arial" w:hAnsi="Arial" w:cs="Arial"/>
          <w:szCs w:val="20"/>
        </w:rPr>
        <w:t xml:space="preserve">the Data Exchange </w:t>
      </w:r>
      <w:hyperlink r:id="rId12" w:history="1">
        <w:r w:rsidR="004330FC" w:rsidRPr="00745226">
          <w:rPr>
            <w:rStyle w:val="Hyperlink"/>
            <w:rFonts w:ascii="Arial" w:hAnsi="Arial" w:cs="Arial"/>
            <w:color w:val="03485B" w:themeColor="accent5" w:themeShade="BF"/>
            <w:szCs w:val="20"/>
          </w:rPr>
          <w:t>website</w:t>
        </w:r>
      </w:hyperlink>
      <w:r w:rsidRPr="00745226">
        <w:rPr>
          <w:rFonts w:ascii="Arial" w:hAnsi="Arial" w:cs="Arial"/>
          <w:szCs w:val="20"/>
        </w:rPr>
        <w:t xml:space="preserve"> for more information about the Data Exchange’s policy principles and program specific guidance.</w:t>
      </w:r>
      <w:bookmarkStart w:id="11" w:name="_Toc394139340"/>
      <w:bookmarkStart w:id="12" w:name="_Toc433100600"/>
    </w:p>
    <w:p w14:paraId="18A4D837" w14:textId="6C2AA3B0" w:rsidR="00CC311F" w:rsidRPr="00745226" w:rsidRDefault="00CC311F" w:rsidP="00C93F04">
      <w:pPr>
        <w:pStyle w:val="Heading1"/>
        <w:keepNext/>
        <w:ind w:left="431" w:hanging="431"/>
        <w:rPr>
          <w:rFonts w:ascii="Arial" w:hAnsi="Arial"/>
          <w:b/>
          <w:color w:val="02303D" w:themeColor="accent5" w:themeShade="80"/>
          <w:sz w:val="28"/>
          <w:szCs w:val="26"/>
          <w:lang w:eastAsia="en-US"/>
        </w:rPr>
      </w:pPr>
      <w:bookmarkStart w:id="13" w:name="_Toc201931458"/>
      <w:bookmarkStart w:id="14" w:name="_Toc15916148"/>
      <w:r w:rsidRPr="00745226">
        <w:rPr>
          <w:rFonts w:ascii="Arial" w:hAnsi="Arial"/>
          <w:b/>
          <w:color w:val="02303D" w:themeColor="accent5" w:themeShade="80"/>
          <w:sz w:val="28"/>
          <w:szCs w:val="26"/>
          <w:lang w:eastAsia="en-US"/>
        </w:rPr>
        <w:t xml:space="preserve">Data Exchange </w:t>
      </w:r>
      <w:r w:rsidR="00662686" w:rsidRPr="00745226">
        <w:rPr>
          <w:rFonts w:ascii="Arial" w:hAnsi="Arial"/>
          <w:b/>
          <w:color w:val="02303D" w:themeColor="accent5" w:themeShade="80"/>
          <w:sz w:val="28"/>
          <w:szCs w:val="26"/>
          <w:lang w:eastAsia="en-US"/>
        </w:rPr>
        <w:t xml:space="preserve">organisation </w:t>
      </w:r>
      <w:r w:rsidR="00615EA9" w:rsidRPr="00745226">
        <w:rPr>
          <w:rFonts w:ascii="Arial" w:hAnsi="Arial"/>
          <w:b/>
          <w:color w:val="02303D" w:themeColor="accent5" w:themeShade="80"/>
          <w:sz w:val="28"/>
          <w:szCs w:val="26"/>
          <w:lang w:eastAsia="en-US"/>
        </w:rPr>
        <w:t xml:space="preserve">and </w:t>
      </w:r>
      <w:r w:rsidRPr="00745226">
        <w:rPr>
          <w:rFonts w:ascii="Arial" w:hAnsi="Arial"/>
          <w:b/>
          <w:color w:val="02303D" w:themeColor="accent5" w:themeShade="80"/>
          <w:sz w:val="28"/>
          <w:szCs w:val="26"/>
          <w:lang w:eastAsia="en-US"/>
        </w:rPr>
        <w:t>user responsibilities</w:t>
      </w:r>
      <w:bookmarkEnd w:id="13"/>
    </w:p>
    <w:p w14:paraId="7935CB0B" w14:textId="77777777" w:rsidR="00CC311F" w:rsidRPr="00745226" w:rsidRDefault="00CC311F"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Organisations reporting into the Data Exchange are responsible for implementing appropriate controls and processes to:</w:t>
      </w:r>
    </w:p>
    <w:p w14:paraId="1FBB4C1A"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promote awareness of, and compliance with, the Data Exchange Protocols by users within the organisation; and </w:t>
      </w:r>
    </w:p>
    <w:p w14:paraId="6F633285" w14:textId="3A9A18AA"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obtain accurate, complete, unbiased and secure collection and recording of </w:t>
      </w:r>
      <w:r w:rsidR="00B373F4" w:rsidRPr="00745226">
        <w:rPr>
          <w:rFonts w:ascii="Arial" w:hAnsi="Arial" w:cs="Arial"/>
          <w:sz w:val="20"/>
          <w:szCs w:val="20"/>
        </w:rPr>
        <w:t xml:space="preserve">client, service delivery and outcome (where relevant) data </w:t>
      </w:r>
      <w:r w:rsidRPr="00745226">
        <w:rPr>
          <w:rFonts w:ascii="Arial" w:hAnsi="Arial" w:cs="Arial"/>
          <w:sz w:val="20"/>
          <w:szCs w:val="20"/>
        </w:rPr>
        <w:t>in the Data Exchange.</w:t>
      </w:r>
    </w:p>
    <w:p w14:paraId="4B96178B" w14:textId="4D155F3A" w:rsidR="00CC311F" w:rsidRPr="00745226" w:rsidRDefault="007823A1"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lastRenderedPageBreak/>
        <w:t xml:space="preserve">Taking </w:t>
      </w:r>
      <w:r w:rsidR="00CC311F" w:rsidRPr="00745226">
        <w:rPr>
          <w:rFonts w:ascii="Arial" w:hAnsi="Arial" w:cs="Arial"/>
          <w:sz w:val="20"/>
          <w:szCs w:val="20"/>
        </w:rPr>
        <w:t xml:space="preserve">obligations under the </w:t>
      </w:r>
      <w:r w:rsidR="00CC311F" w:rsidRPr="00745226">
        <w:rPr>
          <w:rFonts w:ascii="Arial" w:hAnsi="Arial" w:cs="Arial"/>
          <w:i/>
          <w:iCs/>
          <w:sz w:val="20"/>
          <w:szCs w:val="20"/>
        </w:rPr>
        <w:t>Privacy Act 1988</w:t>
      </w:r>
      <w:r w:rsidRPr="00745226">
        <w:rPr>
          <w:rFonts w:ascii="Arial" w:hAnsi="Arial" w:cs="Arial"/>
          <w:i/>
          <w:iCs/>
          <w:sz w:val="20"/>
          <w:szCs w:val="20"/>
        </w:rPr>
        <w:t xml:space="preserve"> </w:t>
      </w:r>
      <w:r w:rsidRPr="00745226">
        <w:rPr>
          <w:rFonts w:ascii="Arial" w:hAnsi="Arial" w:cs="Arial"/>
          <w:sz w:val="20"/>
          <w:szCs w:val="20"/>
        </w:rPr>
        <w:t>into account</w:t>
      </w:r>
      <w:r w:rsidR="00CC311F" w:rsidRPr="00745226">
        <w:rPr>
          <w:rFonts w:ascii="Arial" w:hAnsi="Arial" w:cs="Arial"/>
          <w:sz w:val="20"/>
          <w:szCs w:val="20"/>
        </w:rPr>
        <w:t xml:space="preserve">, organisations </w:t>
      </w:r>
      <w:r w:rsidR="001A4492" w:rsidRPr="00745226">
        <w:rPr>
          <w:rFonts w:ascii="Arial" w:hAnsi="Arial" w:cs="Arial"/>
          <w:sz w:val="20"/>
          <w:szCs w:val="20"/>
        </w:rPr>
        <w:t xml:space="preserve">and users </w:t>
      </w:r>
      <w:r w:rsidR="00CC311F" w:rsidRPr="00745226">
        <w:rPr>
          <w:rFonts w:ascii="Arial" w:hAnsi="Arial" w:cs="Arial"/>
          <w:sz w:val="20"/>
          <w:szCs w:val="20"/>
        </w:rPr>
        <w:t>must make best endeavours to ensure data entered in the Data Exchange is, to the best of their knowledge:</w:t>
      </w:r>
    </w:p>
    <w:p w14:paraId="581219D1" w14:textId="6BF6B8F7" w:rsidR="00CC311F" w:rsidRPr="00745226" w:rsidRDefault="00CC311F">
      <w:pPr>
        <w:pStyle w:val="NormalWeb"/>
        <w:numPr>
          <w:ilvl w:val="0"/>
          <w:numId w:val="25"/>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Accurate</w:t>
      </w:r>
      <w:r w:rsidRPr="00745226">
        <w:rPr>
          <w:rFonts w:ascii="Arial" w:hAnsi="Arial" w:cs="Arial"/>
          <w:sz w:val="20"/>
          <w:szCs w:val="20"/>
        </w:rPr>
        <w:t xml:space="preserve"> and up to date - it is the </w:t>
      </w:r>
      <w:r w:rsidR="001A4492" w:rsidRPr="00745226">
        <w:rPr>
          <w:rFonts w:ascii="Arial" w:hAnsi="Arial" w:cs="Arial"/>
          <w:sz w:val="20"/>
          <w:szCs w:val="20"/>
        </w:rPr>
        <w:t>user’s</w:t>
      </w:r>
      <w:r w:rsidRPr="00745226">
        <w:rPr>
          <w:rFonts w:ascii="Arial" w:hAnsi="Arial" w:cs="Arial"/>
          <w:sz w:val="20"/>
          <w:szCs w:val="20"/>
        </w:rPr>
        <w:t xml:space="preserve"> responsibility to correct or delete any incorrect data </w:t>
      </w:r>
      <w:r w:rsidR="007823A1" w:rsidRPr="00745226">
        <w:rPr>
          <w:rFonts w:ascii="Arial" w:hAnsi="Arial" w:cs="Arial"/>
          <w:sz w:val="20"/>
          <w:szCs w:val="20"/>
        </w:rPr>
        <w:t>where possible, as soon as practicable, after becoming aware of any issues</w:t>
      </w:r>
    </w:p>
    <w:p w14:paraId="49755D76" w14:textId="77777777"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Complete</w:t>
      </w:r>
      <w:r w:rsidRPr="00745226">
        <w:rPr>
          <w:rFonts w:ascii="Arial" w:hAnsi="Arial" w:cs="Arial"/>
          <w:sz w:val="20"/>
          <w:szCs w:val="20"/>
        </w:rPr>
        <w:t xml:space="preserve"> – best efforts should be made to collect required data from clients and ensure all collected data is correctly entered into the Data Exchange</w:t>
      </w:r>
    </w:p>
    <w:p w14:paraId="368F5F58" w14:textId="77777777"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Unbiased</w:t>
      </w:r>
      <w:r w:rsidRPr="00745226">
        <w:rPr>
          <w:rFonts w:ascii="Arial" w:hAnsi="Arial" w:cs="Arial"/>
          <w:sz w:val="20"/>
          <w:szCs w:val="20"/>
        </w:rPr>
        <w:t xml:space="preserve"> - data entered should:</w:t>
      </w:r>
    </w:p>
    <w:p w14:paraId="354986E4" w14:textId="5B1354E4" w:rsidR="00CC311F" w:rsidRPr="00745226" w:rsidRDefault="00CC311F">
      <w:pPr>
        <w:pStyle w:val="NormalWeb"/>
        <w:numPr>
          <w:ilvl w:val="1"/>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be representative of the client population and free from </w:t>
      </w:r>
      <w:r w:rsidR="008F1687" w:rsidRPr="00745226">
        <w:rPr>
          <w:rFonts w:ascii="Arial" w:hAnsi="Arial" w:cs="Arial"/>
          <w:sz w:val="20"/>
          <w:szCs w:val="20"/>
        </w:rPr>
        <w:t xml:space="preserve">avoidable </w:t>
      </w:r>
      <w:r w:rsidRPr="00745226">
        <w:rPr>
          <w:rFonts w:ascii="Arial" w:hAnsi="Arial" w:cs="Arial"/>
          <w:sz w:val="20"/>
          <w:szCs w:val="20"/>
        </w:rPr>
        <w:t xml:space="preserve">sampling bias (for example, if 50% of clients identify as male, then </w:t>
      </w:r>
      <w:r w:rsidR="008F1687" w:rsidRPr="00745226">
        <w:rPr>
          <w:rFonts w:ascii="Arial" w:hAnsi="Arial" w:cs="Arial"/>
          <w:sz w:val="20"/>
          <w:szCs w:val="20"/>
        </w:rPr>
        <w:t xml:space="preserve">close to </w:t>
      </w:r>
      <w:r w:rsidRPr="00745226">
        <w:rPr>
          <w:rFonts w:ascii="Arial" w:hAnsi="Arial" w:cs="Arial"/>
          <w:sz w:val="20"/>
          <w:szCs w:val="20"/>
        </w:rPr>
        <w:t xml:space="preserve">50% of SCORE assessments should be for male clients) </w:t>
      </w:r>
    </w:p>
    <w:p w14:paraId="60C89D16" w14:textId="3116608A" w:rsidR="00CC311F" w:rsidRPr="00745226" w:rsidRDefault="00CC311F">
      <w:pPr>
        <w:pStyle w:val="NormalWeb"/>
        <w:numPr>
          <w:ilvl w:val="1"/>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be objective and free </w:t>
      </w:r>
      <w:r w:rsidR="008F1687" w:rsidRPr="00745226">
        <w:rPr>
          <w:rFonts w:ascii="Arial" w:hAnsi="Arial" w:cs="Arial"/>
          <w:sz w:val="20"/>
          <w:szCs w:val="20"/>
        </w:rPr>
        <w:t>from observer</w:t>
      </w:r>
      <w:r w:rsidRPr="00745226">
        <w:rPr>
          <w:rFonts w:ascii="Arial" w:hAnsi="Arial" w:cs="Arial"/>
          <w:sz w:val="20"/>
          <w:szCs w:val="20"/>
        </w:rPr>
        <w:t xml:space="preserve"> bias (for example,</w:t>
      </w:r>
      <w:r w:rsidRPr="00745226">
        <w:rPr>
          <w:rFonts w:ascii="Arial" w:hAnsi="Arial" w:cs="Arial"/>
          <w:b/>
          <w:bCs/>
          <w:sz w:val="20"/>
          <w:szCs w:val="20"/>
        </w:rPr>
        <w:t xml:space="preserve"> </w:t>
      </w:r>
      <w:r w:rsidRPr="00745226">
        <w:rPr>
          <w:rFonts w:ascii="Arial" w:hAnsi="Arial" w:cs="Arial"/>
          <w:sz w:val="20"/>
          <w:szCs w:val="20"/>
        </w:rPr>
        <w:t>SCORE assessment</w:t>
      </w:r>
      <w:r w:rsidRPr="00745226">
        <w:rPr>
          <w:rFonts w:ascii="Arial" w:hAnsi="Arial" w:cs="Arial"/>
          <w:b/>
          <w:bCs/>
          <w:sz w:val="20"/>
          <w:szCs w:val="20"/>
        </w:rPr>
        <w:t xml:space="preserve"> </w:t>
      </w:r>
      <w:r w:rsidRPr="00745226">
        <w:rPr>
          <w:rFonts w:ascii="Arial" w:hAnsi="Arial" w:cs="Arial"/>
          <w:sz w:val="20"/>
          <w:szCs w:val="20"/>
        </w:rPr>
        <w:t xml:space="preserve">data should reflect the </w:t>
      </w:r>
      <w:r w:rsidR="008F1687" w:rsidRPr="00745226">
        <w:rPr>
          <w:rFonts w:ascii="Arial" w:hAnsi="Arial" w:cs="Arial"/>
          <w:sz w:val="20"/>
          <w:szCs w:val="20"/>
        </w:rPr>
        <w:t xml:space="preserve">most objective view of the </w:t>
      </w:r>
      <w:r w:rsidRPr="00745226">
        <w:rPr>
          <w:rFonts w:ascii="Arial" w:hAnsi="Arial" w:cs="Arial"/>
          <w:sz w:val="20"/>
          <w:szCs w:val="20"/>
        </w:rPr>
        <w:t>client’s circumstances</w:t>
      </w:r>
      <w:r w:rsidR="008F1687" w:rsidRPr="00745226">
        <w:rPr>
          <w:rFonts w:ascii="Arial" w:hAnsi="Arial" w:cs="Arial"/>
          <w:sz w:val="20"/>
          <w:szCs w:val="20"/>
        </w:rPr>
        <w:t xml:space="preserve"> possible</w:t>
      </w:r>
      <w:r w:rsidRPr="00745226">
        <w:rPr>
          <w:rFonts w:ascii="Arial" w:hAnsi="Arial" w:cs="Arial"/>
          <w:sz w:val="20"/>
          <w:szCs w:val="20"/>
        </w:rPr>
        <w:t xml:space="preserve"> and be free</w:t>
      </w:r>
      <w:r w:rsidR="008F1687" w:rsidRPr="00745226">
        <w:rPr>
          <w:rFonts w:ascii="Arial" w:hAnsi="Arial" w:cs="Arial"/>
          <w:sz w:val="20"/>
          <w:szCs w:val="20"/>
        </w:rPr>
        <w:t xml:space="preserve">, as possible, </w:t>
      </w:r>
      <w:r w:rsidRPr="00745226">
        <w:rPr>
          <w:rFonts w:ascii="Arial" w:hAnsi="Arial" w:cs="Arial"/>
          <w:sz w:val="20"/>
          <w:szCs w:val="20"/>
        </w:rPr>
        <w:t xml:space="preserve">from the assessor’s </w:t>
      </w:r>
      <w:proofErr w:type="gramStart"/>
      <w:r w:rsidRPr="00745226">
        <w:rPr>
          <w:rFonts w:ascii="Arial" w:hAnsi="Arial" w:cs="Arial"/>
          <w:sz w:val="20"/>
          <w:szCs w:val="20"/>
        </w:rPr>
        <w:t>personal opinion</w:t>
      </w:r>
      <w:proofErr w:type="gramEnd"/>
      <w:r w:rsidRPr="00745226">
        <w:rPr>
          <w:rFonts w:ascii="Arial" w:hAnsi="Arial" w:cs="Arial"/>
          <w:sz w:val="20"/>
          <w:szCs w:val="20"/>
        </w:rPr>
        <w:t xml:space="preserve">).  </w:t>
      </w:r>
    </w:p>
    <w:p w14:paraId="0B3F410B" w14:textId="76FC20CB"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b/>
          <w:bCs/>
          <w:sz w:val="20"/>
          <w:szCs w:val="20"/>
        </w:rPr>
      </w:pPr>
      <w:r w:rsidRPr="00745226">
        <w:rPr>
          <w:rFonts w:ascii="Arial" w:hAnsi="Arial" w:cs="Arial"/>
          <w:b/>
          <w:bCs/>
          <w:sz w:val="20"/>
          <w:szCs w:val="20"/>
        </w:rPr>
        <w:t xml:space="preserve">Secure – </w:t>
      </w:r>
      <w:r w:rsidRPr="00745226">
        <w:rPr>
          <w:rFonts w:ascii="Arial" w:hAnsi="Arial" w:cs="Arial"/>
          <w:sz w:val="20"/>
          <w:szCs w:val="20"/>
        </w:rPr>
        <w:t>client information should be protected from unauthorised use or disclosure</w:t>
      </w:r>
      <w:r w:rsidR="005538CC" w:rsidRPr="00745226">
        <w:rPr>
          <w:rFonts w:ascii="Arial" w:hAnsi="Arial" w:cs="Arial"/>
          <w:sz w:val="20"/>
          <w:szCs w:val="20"/>
        </w:rPr>
        <w:t xml:space="preserve">, in accordance with </w:t>
      </w:r>
      <w:hyperlink w:anchor="_Protecting_a_client’s" w:history="1">
        <w:r w:rsidR="00340804" w:rsidRPr="00745226">
          <w:rPr>
            <w:rStyle w:val="Hyperlink"/>
            <w:rFonts w:ascii="Arial" w:hAnsi="Arial" w:cs="Arial"/>
            <w:sz w:val="20"/>
            <w:szCs w:val="20"/>
          </w:rPr>
          <w:t>Chapter</w:t>
        </w:r>
        <w:r w:rsidR="005538CC" w:rsidRPr="00745226">
          <w:rPr>
            <w:rStyle w:val="Hyperlink"/>
            <w:rFonts w:ascii="Arial" w:hAnsi="Arial" w:cs="Arial"/>
            <w:sz w:val="20"/>
            <w:szCs w:val="20"/>
          </w:rPr>
          <w:t xml:space="preserve"> </w:t>
        </w:r>
        <w:r w:rsidR="009C52EC" w:rsidRPr="00745226">
          <w:rPr>
            <w:rStyle w:val="Hyperlink"/>
            <w:rFonts w:ascii="Arial" w:hAnsi="Arial" w:cs="Arial"/>
            <w:sz w:val="20"/>
            <w:szCs w:val="20"/>
          </w:rPr>
          <w:t>5</w:t>
        </w:r>
      </w:hyperlink>
      <w:r w:rsidR="00C93F04" w:rsidRPr="00745226">
        <w:rPr>
          <w:rFonts w:ascii="Arial" w:hAnsi="Arial" w:cs="Arial"/>
          <w:sz w:val="20"/>
          <w:szCs w:val="20"/>
        </w:rPr>
        <w:t xml:space="preserve"> of the protocols</w:t>
      </w:r>
      <w:r w:rsidRPr="00745226">
        <w:rPr>
          <w:rFonts w:ascii="Arial" w:hAnsi="Arial" w:cs="Arial"/>
          <w:sz w:val="20"/>
          <w:szCs w:val="20"/>
        </w:rPr>
        <w:t>.</w:t>
      </w:r>
    </w:p>
    <w:p w14:paraId="14AEF3A1" w14:textId="524C54FE" w:rsidR="00CC311F" w:rsidRPr="00745226" w:rsidRDefault="00CC311F"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Processes and controls implemented by organisations to </w:t>
      </w:r>
      <w:r w:rsidR="00662686" w:rsidRPr="00745226">
        <w:rPr>
          <w:rFonts w:ascii="Arial" w:hAnsi="Arial" w:cs="Arial"/>
          <w:sz w:val="20"/>
          <w:szCs w:val="20"/>
        </w:rPr>
        <w:t xml:space="preserve">ensure users </w:t>
      </w:r>
      <w:r w:rsidRPr="00745226">
        <w:rPr>
          <w:rFonts w:ascii="Arial" w:hAnsi="Arial" w:cs="Arial"/>
          <w:sz w:val="20"/>
          <w:szCs w:val="20"/>
        </w:rPr>
        <w:t>meet their Data Exchange responsibilities may include (but are not limited to):</w:t>
      </w:r>
    </w:p>
    <w:p w14:paraId="16C5168C"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Staff who use Data Exchange have read and agreed to adhere to the Data Exchange Protocols</w:t>
      </w:r>
    </w:p>
    <w:p w14:paraId="21FEAF09"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Staff who use Data Exchange have completed relevant online Data Exchange training </w:t>
      </w:r>
    </w:p>
    <w:p w14:paraId="428DAC4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Data entry and access rights to Data Exchange (and any third-party software product used to transfer data to Data Exchange) are periodically reviewed and remain appropriate</w:t>
      </w:r>
    </w:p>
    <w:p w14:paraId="50163E76"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Processes (e.g. written guidance to support how data is collected and recorded) have been established to ensure mandatory Data Exchange data is collected and accurately recorded (in any third-party software product or directly into the Data Exchange web-based portal) </w:t>
      </w:r>
    </w:p>
    <w:p w14:paraId="00671095"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Processes (e.g. written guidance to support how data is collected and recorded) have been established to ensure SCORE data is accurate, complete and unbiased when recorded in Data Exchange</w:t>
      </w:r>
    </w:p>
    <w:p w14:paraId="0CF3E43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Quality assurance processes have been established to confirm data transfers/uploads into Data Exchange are completed successfully (and any upload errors rectified)</w:t>
      </w:r>
    </w:p>
    <w:p w14:paraId="0386114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Any other processes and controls relevant to promoting compliance with the Data Exchange Protocols and data integrity.</w:t>
      </w:r>
    </w:p>
    <w:p w14:paraId="4950D095" w14:textId="31AA64AB" w:rsidR="00CC311F" w:rsidRPr="00745226" w:rsidRDefault="00717123" w:rsidP="00CC311F">
      <w:pPr>
        <w:pStyle w:val="NormalWeb"/>
        <w:shd w:val="clear" w:color="auto" w:fill="FFFFFF"/>
        <w:spacing w:before="120" w:beforeAutospacing="0" w:after="120" w:afterAutospacing="0" w:line="288" w:lineRule="auto"/>
        <w:rPr>
          <w:rFonts w:ascii="Arial" w:hAnsi="Arial" w:cs="Arial"/>
          <w:sz w:val="20"/>
          <w:szCs w:val="20"/>
        </w:rPr>
      </w:pPr>
      <w:r>
        <w:rPr>
          <w:rFonts w:ascii="Arial" w:hAnsi="Arial" w:cs="Arial"/>
          <w:sz w:val="20"/>
          <w:szCs w:val="20"/>
        </w:rPr>
        <w:t>CHSP</w:t>
      </w:r>
      <w:r w:rsidR="0039421B">
        <w:rPr>
          <w:rFonts w:ascii="Arial" w:hAnsi="Arial" w:cs="Arial"/>
          <w:sz w:val="20"/>
          <w:szCs w:val="20"/>
        </w:rPr>
        <w:t xml:space="preserve"> f</w:t>
      </w:r>
      <w:r w:rsidR="00CC311F" w:rsidRPr="00745226">
        <w:rPr>
          <w:rFonts w:ascii="Arial" w:hAnsi="Arial" w:cs="Arial"/>
          <w:sz w:val="20"/>
          <w:szCs w:val="20"/>
        </w:rPr>
        <w:t xml:space="preserve">unded organisations </w:t>
      </w:r>
      <w:r w:rsidR="000212C9" w:rsidRPr="00745226">
        <w:rPr>
          <w:rFonts w:ascii="Arial" w:hAnsi="Arial" w:cs="Arial"/>
          <w:sz w:val="20"/>
          <w:szCs w:val="20"/>
        </w:rPr>
        <w:t>may</w:t>
      </w:r>
      <w:r w:rsidR="00CC311F" w:rsidRPr="00745226">
        <w:rPr>
          <w:rFonts w:ascii="Arial" w:hAnsi="Arial" w:cs="Arial"/>
          <w:sz w:val="20"/>
          <w:szCs w:val="20"/>
        </w:rPr>
        <w:t xml:space="preserve"> be required, upon request </w:t>
      </w:r>
      <w:r w:rsidR="00340804" w:rsidRPr="00745226">
        <w:rPr>
          <w:rFonts w:ascii="Arial" w:hAnsi="Arial" w:cs="Arial"/>
          <w:sz w:val="20"/>
          <w:szCs w:val="20"/>
        </w:rPr>
        <w:t xml:space="preserve">by </w:t>
      </w:r>
      <w:r w:rsidR="002B1387">
        <w:rPr>
          <w:rFonts w:ascii="Arial" w:hAnsi="Arial" w:cs="Arial"/>
          <w:sz w:val="20"/>
          <w:szCs w:val="20"/>
        </w:rPr>
        <w:t>DoHDA</w:t>
      </w:r>
      <w:r w:rsidR="00CC311F" w:rsidRPr="00745226">
        <w:rPr>
          <w:rFonts w:ascii="Arial" w:hAnsi="Arial" w:cs="Arial"/>
          <w:sz w:val="20"/>
          <w:szCs w:val="20"/>
        </w:rPr>
        <w:t>, to provide evidence of processes and controls used to meet their Data Exchange responsibilities.</w:t>
      </w:r>
      <w:r w:rsidR="009B1C24">
        <w:rPr>
          <w:rFonts w:ascii="Arial" w:hAnsi="Arial" w:cs="Arial"/>
          <w:sz w:val="20"/>
          <w:szCs w:val="20"/>
        </w:rPr>
        <w:t xml:space="preserve"> </w:t>
      </w:r>
      <w:r w:rsidR="0039421B" w:rsidRPr="0039421B">
        <w:rPr>
          <w:rFonts w:ascii="Arial" w:hAnsi="Arial" w:cs="Arial"/>
          <w:sz w:val="20"/>
          <w:szCs w:val="20"/>
        </w:rPr>
        <w:t xml:space="preserve">DoHDA </w:t>
      </w:r>
      <w:r w:rsidR="008C3E72" w:rsidRPr="00745226">
        <w:rPr>
          <w:rFonts w:ascii="Arial" w:hAnsi="Arial" w:cs="Arial"/>
          <w:sz w:val="20"/>
          <w:szCs w:val="20"/>
        </w:rPr>
        <w:t>may request to visit</w:t>
      </w:r>
      <w:r w:rsidR="009B1C24">
        <w:rPr>
          <w:rFonts w:ascii="Arial" w:hAnsi="Arial" w:cs="Arial"/>
          <w:sz w:val="20"/>
          <w:szCs w:val="20"/>
        </w:rPr>
        <w:t xml:space="preserve"> their funded</w:t>
      </w:r>
      <w:r w:rsidR="008C3E72" w:rsidRPr="00745226">
        <w:rPr>
          <w:rFonts w:ascii="Arial" w:hAnsi="Arial" w:cs="Arial"/>
          <w:sz w:val="20"/>
          <w:szCs w:val="20"/>
        </w:rPr>
        <w:t xml:space="preserve"> organisations’ premises to observe these processes in practice. </w:t>
      </w:r>
      <w:r w:rsidR="00CC311F" w:rsidRPr="00745226">
        <w:rPr>
          <w:rFonts w:ascii="Arial" w:hAnsi="Arial" w:cs="Arial"/>
          <w:sz w:val="20"/>
          <w:szCs w:val="20"/>
        </w:rPr>
        <w:t xml:space="preserve">Funded organisations are responsible for ensuring any delivery partners (such as subcontractors, community partners, consortium members or brokers) using the Data Exchange also meet their Data Exchange responsibilities. </w:t>
      </w:r>
    </w:p>
    <w:p w14:paraId="7BFD82AA" w14:textId="1BF0FDD8" w:rsidR="003516A3" w:rsidRPr="00745226" w:rsidRDefault="003516A3" w:rsidP="008E6854">
      <w:pPr>
        <w:pStyle w:val="Heading1"/>
        <w:keepNext/>
        <w:ind w:left="431" w:hanging="431"/>
        <w:rPr>
          <w:rFonts w:ascii="Arial" w:hAnsi="Arial"/>
          <w:b/>
          <w:color w:val="02303D" w:themeColor="accent5" w:themeShade="80"/>
          <w:sz w:val="28"/>
          <w:szCs w:val="26"/>
          <w:lang w:eastAsia="en-US"/>
        </w:rPr>
      </w:pPr>
      <w:bookmarkStart w:id="15" w:name="_Toc169620495"/>
      <w:bookmarkStart w:id="16" w:name="_Toc201931459"/>
      <w:bookmarkEnd w:id="15"/>
      <w:r w:rsidRPr="00745226">
        <w:rPr>
          <w:rFonts w:ascii="Arial" w:hAnsi="Arial"/>
          <w:b/>
          <w:color w:val="02303D" w:themeColor="accent5" w:themeShade="80"/>
          <w:sz w:val="28"/>
          <w:szCs w:val="26"/>
          <w:lang w:eastAsia="en-US"/>
        </w:rPr>
        <w:t xml:space="preserve">Recording </w:t>
      </w:r>
      <w:r w:rsidR="00CD73BD" w:rsidRPr="00745226">
        <w:rPr>
          <w:rFonts w:ascii="Arial" w:hAnsi="Arial"/>
          <w:b/>
          <w:color w:val="02303D" w:themeColor="accent5" w:themeShade="80"/>
          <w:sz w:val="28"/>
          <w:szCs w:val="26"/>
          <w:lang w:eastAsia="en-US"/>
        </w:rPr>
        <w:t>client level</w:t>
      </w:r>
      <w:r w:rsidRPr="00745226">
        <w:rPr>
          <w:rFonts w:ascii="Arial" w:hAnsi="Arial"/>
          <w:b/>
          <w:color w:val="02303D" w:themeColor="accent5" w:themeShade="80"/>
          <w:sz w:val="28"/>
          <w:szCs w:val="26"/>
          <w:lang w:eastAsia="en-US"/>
        </w:rPr>
        <w:t xml:space="preserve"> data</w:t>
      </w:r>
      <w:bookmarkEnd w:id="11"/>
      <w:bookmarkEnd w:id="12"/>
      <w:bookmarkEnd w:id="14"/>
      <w:bookmarkEnd w:id="16"/>
    </w:p>
    <w:p w14:paraId="478AAAAB" w14:textId="7D4C4B2F" w:rsidR="003516A3" w:rsidRPr="00745226" w:rsidRDefault="003516A3">
      <w:pPr>
        <w:spacing w:line="288" w:lineRule="auto"/>
        <w:rPr>
          <w:rFonts w:ascii="Arial" w:hAnsi="Arial" w:cs="Arial"/>
          <w:szCs w:val="20"/>
        </w:rPr>
      </w:pPr>
      <w:r w:rsidRPr="00745226">
        <w:rPr>
          <w:rFonts w:ascii="Arial" w:hAnsi="Arial" w:cs="Arial"/>
          <w:szCs w:val="20"/>
        </w:rPr>
        <w:t xml:space="preserve">This section describes the </w:t>
      </w:r>
      <w:r w:rsidR="00151744" w:rsidRPr="00745226">
        <w:rPr>
          <w:rFonts w:ascii="Arial" w:hAnsi="Arial" w:cs="Arial"/>
          <w:szCs w:val="20"/>
        </w:rPr>
        <w:t xml:space="preserve">important </w:t>
      </w:r>
      <w:r w:rsidRPr="00745226">
        <w:rPr>
          <w:rFonts w:ascii="Arial" w:hAnsi="Arial" w:cs="Arial"/>
          <w:szCs w:val="20"/>
        </w:rPr>
        <w:t xml:space="preserve">concepts and terminology associated with collecting and reporting client level data. It is important that managers and </w:t>
      </w:r>
      <w:r w:rsidR="002B1387" w:rsidRPr="00745226">
        <w:rPr>
          <w:rFonts w:ascii="Arial" w:hAnsi="Arial" w:cs="Arial"/>
          <w:szCs w:val="20"/>
        </w:rPr>
        <w:t>front-line</w:t>
      </w:r>
      <w:r w:rsidRPr="00745226">
        <w:rPr>
          <w:rFonts w:ascii="Arial" w:hAnsi="Arial" w:cs="Arial"/>
          <w:szCs w:val="20"/>
        </w:rPr>
        <w:t xml:space="preserve"> staff understand these concepts because they underpin the </w:t>
      </w:r>
      <w:r w:rsidR="00151744" w:rsidRPr="00745226">
        <w:rPr>
          <w:rFonts w:ascii="Arial" w:hAnsi="Arial" w:cs="Arial"/>
          <w:szCs w:val="20"/>
        </w:rPr>
        <w:t>f</w:t>
      </w:r>
      <w:r w:rsidR="007A0536" w:rsidRPr="00745226">
        <w:rPr>
          <w:rFonts w:ascii="Arial" w:hAnsi="Arial" w:cs="Arial"/>
          <w:szCs w:val="20"/>
        </w:rPr>
        <w:t>ramework</w:t>
      </w:r>
      <w:r w:rsidR="00151744" w:rsidRPr="00745226">
        <w:rPr>
          <w:rFonts w:ascii="Arial" w:hAnsi="Arial" w:cs="Arial"/>
          <w:szCs w:val="20"/>
        </w:rPr>
        <w:t xml:space="preserve"> of the Data Exchange.</w:t>
      </w:r>
      <w:bookmarkStart w:id="17" w:name="_Toc394139341"/>
      <w:bookmarkStart w:id="18" w:name="_Toc433100601"/>
    </w:p>
    <w:p w14:paraId="2DC24627" w14:textId="77777777" w:rsidR="004330FC" w:rsidRPr="00745226" w:rsidRDefault="004330FC" w:rsidP="003700F7">
      <w:pPr>
        <w:pStyle w:val="Heading2"/>
      </w:pPr>
      <w:bookmarkStart w:id="19" w:name="_Toc15916149"/>
      <w:bookmarkStart w:id="20" w:name="_Toc201931460"/>
      <w:bookmarkStart w:id="21" w:name="_Hlk169782677"/>
      <w:r w:rsidRPr="00745226">
        <w:t>Client level data</w:t>
      </w:r>
      <w:bookmarkEnd w:id="17"/>
      <w:bookmarkEnd w:id="18"/>
      <w:bookmarkEnd w:id="19"/>
      <w:bookmarkEnd w:id="20"/>
    </w:p>
    <w:bookmarkEnd w:id="21"/>
    <w:p w14:paraId="110A0C74" w14:textId="77777777" w:rsidR="004330FC" w:rsidRPr="00745226" w:rsidRDefault="004330FC" w:rsidP="00957130">
      <w:pPr>
        <w:spacing w:line="288" w:lineRule="auto"/>
        <w:rPr>
          <w:rFonts w:ascii="Arial" w:hAnsi="Arial" w:cs="Arial"/>
          <w:szCs w:val="20"/>
        </w:rPr>
      </w:pPr>
      <w:r w:rsidRPr="00745226">
        <w:rPr>
          <w:rFonts w:ascii="Arial" w:hAnsi="Arial" w:cs="Arial"/>
          <w:szCs w:val="20"/>
        </w:rPr>
        <w:lastRenderedPageBreak/>
        <w:t xml:space="preserve">Client level data refers to data collected and reported on each individual client rather than as summary (aggregate) data. </w:t>
      </w:r>
      <w:r w:rsidR="003516A3" w:rsidRPr="00745226">
        <w:rPr>
          <w:rFonts w:ascii="Arial" w:hAnsi="Arial" w:cs="Arial"/>
          <w:szCs w:val="20"/>
        </w:rPr>
        <w:t xml:space="preserve">The Data Exchange </w:t>
      </w:r>
      <w:r w:rsidR="00BB49ED" w:rsidRPr="00745226">
        <w:rPr>
          <w:rFonts w:ascii="Arial" w:hAnsi="Arial" w:cs="Arial"/>
          <w:szCs w:val="20"/>
        </w:rPr>
        <w:t>is designed to</w:t>
      </w:r>
      <w:r w:rsidR="003516A3" w:rsidRPr="00745226">
        <w:rPr>
          <w:rFonts w:ascii="Arial" w:hAnsi="Arial" w:cs="Arial"/>
          <w:szCs w:val="20"/>
        </w:rPr>
        <w:t xml:space="preserve"> </w:t>
      </w:r>
      <w:r w:rsidR="00BB49ED" w:rsidRPr="00745226">
        <w:rPr>
          <w:rFonts w:ascii="Arial" w:hAnsi="Arial" w:cs="Arial"/>
          <w:szCs w:val="20"/>
        </w:rPr>
        <w:t>capture</w:t>
      </w:r>
      <w:r w:rsidR="003516A3" w:rsidRPr="00745226">
        <w:rPr>
          <w:rFonts w:ascii="Arial" w:hAnsi="Arial" w:cs="Arial"/>
          <w:szCs w:val="20"/>
        </w:rPr>
        <w:t xml:space="preserve"> </w:t>
      </w:r>
      <w:r w:rsidR="00711416" w:rsidRPr="00745226">
        <w:rPr>
          <w:rFonts w:ascii="Arial" w:hAnsi="Arial" w:cs="Arial"/>
          <w:szCs w:val="20"/>
        </w:rPr>
        <w:t xml:space="preserve">individual </w:t>
      </w:r>
      <w:r w:rsidR="003516A3" w:rsidRPr="00745226">
        <w:rPr>
          <w:rFonts w:ascii="Arial" w:hAnsi="Arial" w:cs="Arial"/>
          <w:szCs w:val="20"/>
        </w:rPr>
        <w:t>client level data</w:t>
      </w:r>
      <w:r w:rsidR="00711416" w:rsidRPr="00745226">
        <w:rPr>
          <w:rFonts w:ascii="Arial" w:hAnsi="Arial" w:cs="Arial"/>
          <w:szCs w:val="20"/>
        </w:rPr>
        <w:t>. H</w:t>
      </w:r>
      <w:r w:rsidR="003516A3" w:rsidRPr="00745226">
        <w:rPr>
          <w:rFonts w:ascii="Arial" w:hAnsi="Arial" w:cs="Arial"/>
          <w:szCs w:val="20"/>
        </w:rPr>
        <w:t>owever</w:t>
      </w:r>
      <w:r w:rsidR="00711416" w:rsidRPr="00745226">
        <w:rPr>
          <w:rFonts w:ascii="Arial" w:hAnsi="Arial" w:cs="Arial"/>
          <w:szCs w:val="20"/>
        </w:rPr>
        <w:t>,</w:t>
      </w:r>
      <w:r w:rsidR="003516A3" w:rsidRPr="00745226">
        <w:rPr>
          <w:rFonts w:ascii="Arial" w:hAnsi="Arial" w:cs="Arial"/>
          <w:szCs w:val="20"/>
        </w:rPr>
        <w:t xml:space="preserve"> where collecting client data is not practical or possible</w:t>
      </w:r>
      <w:r w:rsidR="001D28C7" w:rsidRPr="00745226">
        <w:rPr>
          <w:rFonts w:ascii="Arial" w:hAnsi="Arial" w:cs="Arial"/>
          <w:szCs w:val="20"/>
        </w:rPr>
        <w:t xml:space="preserve">, </w:t>
      </w:r>
      <w:r w:rsidR="003516A3" w:rsidRPr="00745226">
        <w:rPr>
          <w:rFonts w:ascii="Arial" w:hAnsi="Arial" w:cs="Arial"/>
          <w:szCs w:val="20"/>
        </w:rPr>
        <w:t xml:space="preserve">such as </w:t>
      </w:r>
      <w:r w:rsidRPr="00745226">
        <w:rPr>
          <w:rFonts w:ascii="Arial" w:hAnsi="Arial" w:cs="Arial"/>
          <w:szCs w:val="20"/>
        </w:rPr>
        <w:t>an activity involving a large group of people or a whole community</w:t>
      </w:r>
      <w:r w:rsidR="001D28C7" w:rsidRPr="00745226">
        <w:rPr>
          <w:rFonts w:ascii="Arial" w:hAnsi="Arial" w:cs="Arial"/>
          <w:szCs w:val="20"/>
        </w:rPr>
        <w:t>,</w:t>
      </w:r>
      <w:r w:rsidRPr="00745226">
        <w:rPr>
          <w:rFonts w:ascii="Arial" w:hAnsi="Arial" w:cs="Arial"/>
          <w:szCs w:val="20"/>
        </w:rPr>
        <w:t xml:space="preserve"> aggregate reporting is </w:t>
      </w:r>
      <w:r w:rsidR="00BB49ED" w:rsidRPr="00745226">
        <w:rPr>
          <w:rFonts w:ascii="Arial" w:hAnsi="Arial" w:cs="Arial"/>
          <w:szCs w:val="20"/>
        </w:rPr>
        <w:t xml:space="preserve">still </w:t>
      </w:r>
      <w:r w:rsidRPr="00745226">
        <w:rPr>
          <w:rFonts w:ascii="Arial" w:hAnsi="Arial" w:cs="Arial"/>
          <w:szCs w:val="20"/>
        </w:rPr>
        <w:t xml:space="preserve">accommodated </w:t>
      </w:r>
      <w:r w:rsidR="00BB49ED" w:rsidRPr="00745226">
        <w:rPr>
          <w:rFonts w:ascii="Arial" w:hAnsi="Arial" w:cs="Arial"/>
          <w:szCs w:val="20"/>
        </w:rPr>
        <w:t>by the system</w:t>
      </w:r>
      <w:r w:rsidR="00BF5BE6" w:rsidRPr="00745226">
        <w:rPr>
          <w:rFonts w:ascii="Arial" w:hAnsi="Arial" w:cs="Arial"/>
          <w:szCs w:val="20"/>
        </w:rPr>
        <w:t>.</w:t>
      </w:r>
      <w:r w:rsidR="00BB49ED" w:rsidRPr="00745226">
        <w:rPr>
          <w:rFonts w:ascii="Arial" w:hAnsi="Arial" w:cs="Arial"/>
          <w:szCs w:val="20"/>
        </w:rPr>
        <w:t xml:space="preserve"> </w:t>
      </w:r>
    </w:p>
    <w:p w14:paraId="498C8027" w14:textId="403C811F"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The </w:t>
      </w:r>
      <w:r w:rsidR="00AD06E7" w:rsidRPr="00745226">
        <w:rPr>
          <w:rFonts w:ascii="Arial" w:hAnsi="Arial" w:cs="Arial"/>
          <w:szCs w:val="20"/>
        </w:rPr>
        <w:t xml:space="preserve">main </w:t>
      </w:r>
      <w:r w:rsidRPr="00745226">
        <w:rPr>
          <w:rFonts w:ascii="Arial" w:hAnsi="Arial" w:cs="Arial"/>
          <w:szCs w:val="20"/>
        </w:rPr>
        <w:t>advantages of client level data are</w:t>
      </w:r>
      <w:r w:rsidR="003F7958" w:rsidRPr="00745226">
        <w:rPr>
          <w:rFonts w:ascii="Arial" w:hAnsi="Arial" w:cs="Arial"/>
          <w:szCs w:val="20"/>
        </w:rPr>
        <w:t xml:space="preserve"> the</w:t>
      </w:r>
      <w:r w:rsidRPr="00745226">
        <w:rPr>
          <w:rFonts w:ascii="Arial" w:hAnsi="Arial" w:cs="Arial"/>
          <w:szCs w:val="20"/>
        </w:rPr>
        <w:t>:</w:t>
      </w:r>
    </w:p>
    <w:p w14:paraId="2E1D32FC" w14:textId="02B92BD9"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flexibility to analyse and report administrative data in multiple </w:t>
      </w:r>
      <w:r w:rsidR="00C0278D" w:rsidRPr="00745226">
        <w:rPr>
          <w:rFonts w:ascii="Arial" w:hAnsi="Arial" w:cs="Arial"/>
          <w:szCs w:val="20"/>
        </w:rPr>
        <w:t>formats for different audiences,</w:t>
      </w:r>
      <w:r w:rsidRPr="00745226">
        <w:rPr>
          <w:rFonts w:ascii="Arial" w:hAnsi="Arial" w:cs="Arial"/>
          <w:szCs w:val="20"/>
        </w:rPr>
        <w:t xml:space="preserve"> without burdening </w:t>
      </w:r>
      <w:r w:rsidR="00FF394D" w:rsidRPr="00745226">
        <w:rPr>
          <w:rFonts w:ascii="Arial" w:hAnsi="Arial" w:cs="Arial"/>
          <w:szCs w:val="20"/>
        </w:rPr>
        <w:t>organisation</w:t>
      </w:r>
      <w:r w:rsidRPr="00745226">
        <w:rPr>
          <w:rFonts w:ascii="Arial" w:hAnsi="Arial" w:cs="Arial"/>
          <w:szCs w:val="20"/>
        </w:rPr>
        <w:t>s with multiple data requests</w:t>
      </w:r>
    </w:p>
    <w:p w14:paraId="3139A6B8" w14:textId="3D156BE9"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improved reliability of </w:t>
      </w:r>
      <w:r w:rsidR="008D766D" w:rsidRPr="00745226">
        <w:rPr>
          <w:rFonts w:ascii="Arial" w:hAnsi="Arial" w:cs="Arial"/>
          <w:szCs w:val="20"/>
        </w:rPr>
        <w:t>administrative data, as</w:t>
      </w:r>
      <w:r w:rsidRPr="00745226">
        <w:rPr>
          <w:rFonts w:ascii="Arial" w:hAnsi="Arial" w:cs="Arial"/>
          <w:szCs w:val="20"/>
        </w:rPr>
        <w:t xml:space="preserve"> all </w:t>
      </w:r>
      <w:r w:rsidR="00FF394D" w:rsidRPr="00745226">
        <w:rPr>
          <w:rFonts w:ascii="Arial" w:hAnsi="Arial" w:cs="Arial"/>
          <w:szCs w:val="20"/>
        </w:rPr>
        <w:t>organisation</w:t>
      </w:r>
      <w:r w:rsidRPr="00745226">
        <w:rPr>
          <w:rFonts w:ascii="Arial" w:hAnsi="Arial" w:cs="Arial"/>
          <w:szCs w:val="20"/>
        </w:rPr>
        <w:t xml:space="preserve">s </w:t>
      </w:r>
      <w:r w:rsidR="008D766D" w:rsidRPr="00745226">
        <w:rPr>
          <w:rFonts w:ascii="Arial" w:hAnsi="Arial" w:cs="Arial"/>
          <w:szCs w:val="20"/>
        </w:rPr>
        <w:t>collect</w:t>
      </w:r>
      <w:r w:rsidRPr="00745226">
        <w:rPr>
          <w:rFonts w:ascii="Arial" w:hAnsi="Arial" w:cs="Arial"/>
          <w:szCs w:val="20"/>
        </w:rPr>
        <w:t xml:space="preserve"> the same raw data records without the need to apply complex counting rules</w:t>
      </w:r>
    </w:p>
    <w:p w14:paraId="0BBDAB07" w14:textId="426FB9C8" w:rsidR="004330FC" w:rsidRPr="00745226" w:rsidDel="00F97ECF" w:rsidRDefault="3259371B" w:rsidP="10A4A718">
      <w:pPr>
        <w:pStyle w:val="ListBullet"/>
        <w:tabs>
          <w:tab w:val="clear" w:pos="170"/>
          <w:tab w:val="num" w:pos="709"/>
          <w:tab w:val="left" w:pos="1134"/>
        </w:tabs>
        <w:spacing w:before="120" w:after="120" w:line="288" w:lineRule="auto"/>
        <w:ind w:left="709" w:hanging="425"/>
        <w:rPr>
          <w:rFonts w:ascii="Arial" w:hAnsi="Arial" w:cs="Arial"/>
        </w:rPr>
      </w:pPr>
      <w:r w:rsidRPr="10A4A718">
        <w:rPr>
          <w:rFonts w:ascii="Arial" w:hAnsi="Arial" w:cs="Arial"/>
        </w:rPr>
        <w:t>improved usefulness of administrative data</w:t>
      </w:r>
      <w:r w:rsidR="1EF98A59" w:rsidRPr="10A4A718">
        <w:rPr>
          <w:rFonts w:ascii="Arial" w:hAnsi="Arial" w:cs="Arial"/>
        </w:rPr>
        <w:t xml:space="preserve">, due to the use of a </w:t>
      </w:r>
      <w:r w:rsidR="1C012247" w:rsidRPr="10A4A718">
        <w:rPr>
          <w:rFonts w:ascii="Arial" w:hAnsi="Arial" w:cs="Arial"/>
        </w:rPr>
        <w:t>S</w:t>
      </w:r>
      <w:r w:rsidR="1EF98A59" w:rsidRPr="10A4A718">
        <w:rPr>
          <w:rFonts w:ascii="Arial" w:hAnsi="Arial" w:cs="Arial"/>
        </w:rPr>
        <w:t xml:space="preserve">tatistical </w:t>
      </w:r>
      <w:r w:rsidR="1C012247" w:rsidRPr="10A4A718">
        <w:rPr>
          <w:rFonts w:ascii="Arial" w:hAnsi="Arial" w:cs="Arial"/>
        </w:rPr>
        <w:t>L</w:t>
      </w:r>
      <w:r w:rsidR="1EF98A59" w:rsidRPr="10A4A718">
        <w:rPr>
          <w:rFonts w:ascii="Arial" w:hAnsi="Arial" w:cs="Arial"/>
        </w:rPr>
        <w:t xml:space="preserve">inkage </w:t>
      </w:r>
      <w:r w:rsidR="1C012247" w:rsidRPr="10A4A718">
        <w:rPr>
          <w:rFonts w:ascii="Arial" w:hAnsi="Arial" w:cs="Arial"/>
        </w:rPr>
        <w:t>K</w:t>
      </w:r>
      <w:r w:rsidR="1EF98A59" w:rsidRPr="10A4A718">
        <w:rPr>
          <w:rFonts w:ascii="Arial" w:hAnsi="Arial" w:cs="Arial"/>
        </w:rPr>
        <w:t xml:space="preserve">ey (SLK) </w:t>
      </w:r>
      <w:r w:rsidR="3E3FAC67" w:rsidRPr="10A4A718">
        <w:rPr>
          <w:rFonts w:ascii="Arial" w:hAnsi="Arial" w:cs="Arial"/>
        </w:rPr>
        <w:t>allowing for the</w:t>
      </w:r>
      <w:r w:rsidR="1EF98A59" w:rsidRPr="10A4A718">
        <w:rPr>
          <w:rFonts w:ascii="Arial" w:hAnsi="Arial" w:cs="Arial"/>
        </w:rPr>
        <w:t xml:space="preserve"> matching </w:t>
      </w:r>
      <w:r w:rsidR="0382F9BB" w:rsidRPr="10A4A718">
        <w:rPr>
          <w:rFonts w:ascii="Arial" w:hAnsi="Arial" w:cs="Arial"/>
        </w:rPr>
        <w:t xml:space="preserve">of </w:t>
      </w:r>
      <w:r w:rsidRPr="10A4A718">
        <w:rPr>
          <w:rFonts w:ascii="Arial" w:hAnsi="Arial" w:cs="Arial"/>
        </w:rPr>
        <w:t xml:space="preserve">de-identified data records across </w:t>
      </w:r>
      <w:r w:rsidR="1EF98A59" w:rsidRPr="10A4A718">
        <w:rPr>
          <w:rFonts w:ascii="Arial" w:hAnsi="Arial" w:cs="Arial"/>
        </w:rPr>
        <w:t>funded</w:t>
      </w:r>
      <w:r w:rsidRPr="10A4A718">
        <w:rPr>
          <w:rFonts w:ascii="Arial" w:hAnsi="Arial" w:cs="Arial"/>
        </w:rPr>
        <w:t xml:space="preserve"> activities</w:t>
      </w:r>
    </w:p>
    <w:p w14:paraId="2BAA1EA4" w14:textId="44275591" w:rsidR="00033E07" w:rsidRPr="00745226" w:rsidRDefault="00865FCC" w:rsidP="00957130">
      <w:pPr>
        <w:spacing w:line="288" w:lineRule="auto"/>
        <w:rPr>
          <w:rFonts w:ascii="Arial" w:hAnsi="Arial" w:cs="Arial"/>
          <w:szCs w:val="20"/>
        </w:rPr>
      </w:pPr>
      <w:r w:rsidRPr="00745226">
        <w:rPr>
          <w:rFonts w:ascii="Arial" w:hAnsi="Arial" w:cs="Arial"/>
          <w:szCs w:val="20"/>
        </w:rPr>
        <w:t>Data Exchange staff</w:t>
      </w:r>
      <w:r w:rsidR="004330FC" w:rsidRPr="00745226">
        <w:rPr>
          <w:rFonts w:ascii="Arial" w:hAnsi="Arial" w:cs="Arial"/>
          <w:szCs w:val="20"/>
        </w:rPr>
        <w:t xml:space="preserve"> work with </w:t>
      </w:r>
      <w:r w:rsidR="00FF394D" w:rsidRPr="00745226">
        <w:rPr>
          <w:rFonts w:ascii="Arial" w:hAnsi="Arial" w:cs="Arial"/>
          <w:szCs w:val="20"/>
        </w:rPr>
        <w:t>organisation</w:t>
      </w:r>
      <w:r w:rsidR="00924467" w:rsidRPr="00745226">
        <w:rPr>
          <w:rFonts w:ascii="Arial" w:hAnsi="Arial" w:cs="Arial"/>
          <w:szCs w:val="20"/>
        </w:rPr>
        <w:t>s</w:t>
      </w:r>
      <w:r w:rsidR="004330FC" w:rsidRPr="00745226">
        <w:rPr>
          <w:rFonts w:ascii="Arial" w:hAnsi="Arial" w:cs="Arial"/>
          <w:szCs w:val="20"/>
        </w:rPr>
        <w:t xml:space="preserve"> to ensure clear information is available to clients to </w:t>
      </w:r>
      <w:r w:rsidR="00F97ECF">
        <w:rPr>
          <w:rFonts w:ascii="Arial" w:hAnsi="Arial" w:cs="Arial"/>
          <w:szCs w:val="20"/>
        </w:rPr>
        <w:t xml:space="preserve">explain what </w:t>
      </w:r>
      <w:r w:rsidR="004330FC" w:rsidRPr="00745226">
        <w:rPr>
          <w:rFonts w:ascii="Arial" w:hAnsi="Arial" w:cs="Arial"/>
          <w:szCs w:val="20"/>
        </w:rPr>
        <w:t xml:space="preserve">data is </w:t>
      </w:r>
      <w:r w:rsidR="00924467" w:rsidRPr="00745226">
        <w:rPr>
          <w:rFonts w:ascii="Arial" w:hAnsi="Arial" w:cs="Arial"/>
          <w:szCs w:val="20"/>
        </w:rPr>
        <w:t xml:space="preserve">captured </w:t>
      </w:r>
      <w:r w:rsidR="00D253BB" w:rsidRPr="00745226">
        <w:rPr>
          <w:rFonts w:ascii="Arial" w:hAnsi="Arial" w:cs="Arial"/>
          <w:szCs w:val="20"/>
        </w:rPr>
        <w:t xml:space="preserve">as part of program performance reporting </w:t>
      </w:r>
      <w:r w:rsidR="00924467" w:rsidRPr="00745226">
        <w:rPr>
          <w:rFonts w:ascii="Arial" w:hAnsi="Arial" w:cs="Arial"/>
          <w:szCs w:val="20"/>
        </w:rPr>
        <w:t>and used for the purposes of</w:t>
      </w:r>
      <w:r w:rsidR="004330FC" w:rsidRPr="00745226">
        <w:rPr>
          <w:rFonts w:ascii="Arial" w:hAnsi="Arial" w:cs="Arial"/>
          <w:szCs w:val="20"/>
        </w:rPr>
        <w:t xml:space="preserve"> policy development, grants program administration, research</w:t>
      </w:r>
      <w:r w:rsidR="006A12B4">
        <w:rPr>
          <w:rFonts w:ascii="Arial" w:hAnsi="Arial" w:cs="Arial"/>
          <w:szCs w:val="20"/>
        </w:rPr>
        <w:t xml:space="preserve">, </w:t>
      </w:r>
      <w:r w:rsidR="004330FC" w:rsidRPr="00745226">
        <w:rPr>
          <w:rFonts w:ascii="Arial" w:hAnsi="Arial" w:cs="Arial"/>
          <w:szCs w:val="20"/>
        </w:rPr>
        <w:t>evaluation</w:t>
      </w:r>
      <w:r w:rsidR="006A12B4">
        <w:rPr>
          <w:rFonts w:ascii="Arial" w:hAnsi="Arial" w:cs="Arial"/>
          <w:szCs w:val="20"/>
        </w:rPr>
        <w:t xml:space="preserve"> and provider compliance monitoring processes. </w:t>
      </w:r>
    </w:p>
    <w:p w14:paraId="38664C73" w14:textId="340A6AF3" w:rsidR="00033E07" w:rsidRPr="00745226" w:rsidRDefault="00AF129F" w:rsidP="00957130">
      <w:pPr>
        <w:spacing w:line="288" w:lineRule="auto"/>
        <w:rPr>
          <w:rFonts w:ascii="Arial" w:hAnsi="Arial" w:cs="Arial"/>
          <w:szCs w:val="20"/>
        </w:rPr>
      </w:pPr>
      <w:r w:rsidRPr="00745226">
        <w:rPr>
          <w:rFonts w:ascii="Arial" w:hAnsi="Arial" w:cs="Arial"/>
          <w:szCs w:val="20"/>
        </w:rPr>
        <w:t xml:space="preserve">Go to the </w:t>
      </w:r>
      <w:r w:rsidR="0058023C" w:rsidRPr="00745226">
        <w:rPr>
          <w:rFonts w:ascii="Arial" w:hAnsi="Arial" w:cs="Arial"/>
          <w:szCs w:val="20"/>
        </w:rPr>
        <w:t xml:space="preserve">Data Exchange </w:t>
      </w:r>
      <w:hyperlink r:id="rId13" w:history="1">
        <w:r w:rsidR="0058023C" w:rsidRPr="00745226">
          <w:rPr>
            <w:rStyle w:val="Hyperlink"/>
            <w:rFonts w:ascii="Arial" w:hAnsi="Arial" w:cs="Arial"/>
            <w:szCs w:val="20"/>
          </w:rPr>
          <w:t>website</w:t>
        </w:r>
      </w:hyperlink>
      <w:r w:rsidR="00FA7D2C" w:rsidRPr="00745226">
        <w:rPr>
          <w:rFonts w:ascii="Arial" w:hAnsi="Arial" w:cs="Arial"/>
          <w:szCs w:val="20"/>
        </w:rPr>
        <w:t xml:space="preserve"> </w:t>
      </w:r>
      <w:r w:rsidR="000A2A28" w:rsidRPr="00745226">
        <w:rPr>
          <w:rFonts w:ascii="Arial" w:hAnsi="Arial" w:cs="Arial"/>
          <w:szCs w:val="20"/>
        </w:rPr>
        <w:t>and</w:t>
      </w:r>
      <w:r w:rsidR="000A2A28" w:rsidRPr="00745226">
        <w:rPr>
          <w:rFonts w:ascii="Arial" w:hAnsi="Arial" w:cs="Arial"/>
          <w:color w:val="FF0000"/>
          <w:szCs w:val="20"/>
        </w:rPr>
        <w:t xml:space="preserve"> </w:t>
      </w:r>
      <w:r w:rsidR="005805CE" w:rsidRPr="00745226">
        <w:rPr>
          <w:rFonts w:ascii="Arial" w:hAnsi="Arial" w:cs="Arial"/>
          <w:szCs w:val="20"/>
        </w:rPr>
        <w:t xml:space="preserve">Section </w:t>
      </w:r>
      <w:r w:rsidR="00F97ECF">
        <w:rPr>
          <w:rFonts w:ascii="Arial" w:hAnsi="Arial" w:cs="Arial"/>
          <w:szCs w:val="20"/>
        </w:rPr>
        <w:t>5</w:t>
      </w:r>
      <w:r w:rsidR="004377F0" w:rsidRPr="00745226">
        <w:rPr>
          <w:rFonts w:ascii="Arial" w:hAnsi="Arial" w:cs="Arial"/>
          <w:szCs w:val="20"/>
        </w:rPr>
        <w:t xml:space="preserve"> </w:t>
      </w:r>
      <w:r w:rsidRPr="00745226">
        <w:rPr>
          <w:rFonts w:ascii="Arial" w:hAnsi="Arial" w:cs="Arial"/>
          <w:szCs w:val="20"/>
        </w:rPr>
        <w:t xml:space="preserve">of this document for more information about privacy. </w:t>
      </w:r>
      <w:r w:rsidR="00033E07" w:rsidRPr="00745226">
        <w:rPr>
          <w:rFonts w:ascii="Arial" w:hAnsi="Arial" w:cs="Arial"/>
          <w:szCs w:val="20"/>
        </w:rPr>
        <w:t xml:space="preserve">Program specific guidance on clients, support people and other client level data items is available on the Data Exchange </w:t>
      </w:r>
      <w:hyperlink r:id="rId14" w:history="1">
        <w:r w:rsidR="00033E07" w:rsidRPr="00745226">
          <w:rPr>
            <w:rStyle w:val="Hyperlink"/>
            <w:rFonts w:ascii="Arial" w:hAnsi="Arial" w:cs="Arial"/>
            <w:szCs w:val="20"/>
          </w:rPr>
          <w:t>website</w:t>
        </w:r>
      </w:hyperlink>
      <w:r w:rsidR="00033E07" w:rsidRPr="00745226">
        <w:rPr>
          <w:rFonts w:ascii="Arial" w:hAnsi="Arial" w:cs="Arial"/>
          <w:szCs w:val="20"/>
        </w:rPr>
        <w:t xml:space="preserve">. </w:t>
      </w:r>
    </w:p>
    <w:p w14:paraId="478FAD92" w14:textId="3FD84B60" w:rsidR="004330FC" w:rsidRPr="00745226" w:rsidRDefault="004330FC" w:rsidP="003700F7">
      <w:pPr>
        <w:pStyle w:val="Heading2"/>
      </w:pPr>
      <w:bookmarkStart w:id="22" w:name="_Toc13747666"/>
      <w:bookmarkStart w:id="23" w:name="_Toc394139342"/>
      <w:bookmarkStart w:id="24" w:name="_Toc433100602"/>
      <w:bookmarkStart w:id="25" w:name="_Toc15916150"/>
      <w:bookmarkStart w:id="26" w:name="_Toc201931461"/>
      <w:bookmarkEnd w:id="22"/>
      <w:r w:rsidRPr="00745226">
        <w:t>Who is a client</w:t>
      </w:r>
      <w:bookmarkEnd w:id="23"/>
      <w:r w:rsidRPr="00745226">
        <w:t>?</w:t>
      </w:r>
      <w:bookmarkEnd w:id="24"/>
      <w:bookmarkEnd w:id="25"/>
      <w:bookmarkEnd w:id="26"/>
    </w:p>
    <w:p w14:paraId="19E038D0" w14:textId="7F55B792" w:rsidR="004330FC" w:rsidRPr="00745226" w:rsidRDefault="004330FC" w:rsidP="00957130">
      <w:pPr>
        <w:spacing w:line="288" w:lineRule="auto"/>
        <w:rPr>
          <w:rFonts w:ascii="Arial" w:hAnsi="Arial" w:cs="Arial"/>
          <w:szCs w:val="20"/>
        </w:rPr>
      </w:pPr>
      <w:r w:rsidRPr="00745226">
        <w:rPr>
          <w:rFonts w:ascii="Arial" w:hAnsi="Arial" w:cs="Arial"/>
          <w:szCs w:val="20"/>
        </w:rPr>
        <w:t>For the purposes of rec</w:t>
      </w:r>
      <w:r w:rsidR="00C37285" w:rsidRPr="00745226">
        <w:rPr>
          <w:rFonts w:ascii="Arial" w:hAnsi="Arial" w:cs="Arial"/>
          <w:szCs w:val="20"/>
        </w:rPr>
        <w:t>ording a ‘client</w:t>
      </w:r>
      <w:r w:rsidR="005F1CF6" w:rsidRPr="00745226">
        <w:rPr>
          <w:rFonts w:ascii="Arial" w:hAnsi="Arial" w:cs="Arial"/>
          <w:szCs w:val="20"/>
        </w:rPr>
        <w:t>’ record</w:t>
      </w:r>
      <w:r w:rsidR="00C37285" w:rsidRPr="00745226">
        <w:rPr>
          <w:rFonts w:ascii="Arial" w:hAnsi="Arial" w:cs="Arial"/>
          <w:szCs w:val="20"/>
        </w:rPr>
        <w:t xml:space="preserve"> in the</w:t>
      </w:r>
      <w:r w:rsidRPr="00745226">
        <w:rPr>
          <w:rFonts w:ascii="Arial" w:hAnsi="Arial" w:cs="Arial"/>
          <w:i/>
          <w:szCs w:val="20"/>
        </w:rPr>
        <w:t xml:space="preserve"> </w:t>
      </w:r>
      <w:r w:rsidRPr="00745226">
        <w:rPr>
          <w:rFonts w:ascii="Arial" w:hAnsi="Arial" w:cs="Arial"/>
          <w:szCs w:val="20"/>
        </w:rPr>
        <w:t xml:space="preserve">Data Exchange, </w:t>
      </w:r>
      <w:r w:rsidR="006E507B">
        <w:rPr>
          <w:rFonts w:ascii="Arial" w:hAnsi="Arial" w:cs="Arial"/>
          <w:szCs w:val="20"/>
        </w:rPr>
        <w:t xml:space="preserve">for CHSP </w:t>
      </w:r>
      <w:r w:rsidRPr="00745226">
        <w:rPr>
          <w:rFonts w:ascii="Arial" w:hAnsi="Arial" w:cs="Arial"/>
          <w:szCs w:val="20"/>
        </w:rPr>
        <w:t>a client is defined as:</w:t>
      </w:r>
    </w:p>
    <w:p w14:paraId="4E0907EF" w14:textId="000B5411" w:rsidR="000A646D" w:rsidRPr="00745226" w:rsidRDefault="004330FC" w:rsidP="00B26388">
      <w:pPr>
        <w:pStyle w:val="ListBullet"/>
        <w:numPr>
          <w:ilvl w:val="0"/>
          <w:numId w:val="0"/>
        </w:numPr>
        <w:tabs>
          <w:tab w:val="clear" w:pos="170"/>
        </w:tabs>
        <w:spacing w:before="120" w:after="120" w:line="288" w:lineRule="auto"/>
        <w:ind w:left="720"/>
        <w:rPr>
          <w:rFonts w:ascii="Arial" w:hAnsi="Arial" w:cs="Arial"/>
          <w:b/>
          <w:szCs w:val="20"/>
        </w:rPr>
      </w:pPr>
      <w:r w:rsidRPr="00745226">
        <w:rPr>
          <w:rFonts w:ascii="Arial" w:hAnsi="Arial" w:cs="Arial"/>
          <w:b/>
          <w:szCs w:val="20"/>
        </w:rPr>
        <w:t xml:space="preserve">An individual who receives a service as part of </w:t>
      </w:r>
      <w:r w:rsidR="005F1CF6" w:rsidRPr="00745226">
        <w:rPr>
          <w:rFonts w:ascii="Arial" w:hAnsi="Arial" w:cs="Arial"/>
          <w:b/>
          <w:szCs w:val="20"/>
        </w:rPr>
        <w:t xml:space="preserve">a </w:t>
      </w:r>
      <w:r w:rsidRPr="00745226">
        <w:rPr>
          <w:rFonts w:ascii="Arial" w:hAnsi="Arial" w:cs="Arial"/>
          <w:b/>
          <w:szCs w:val="20"/>
        </w:rPr>
        <w:t>funded activity that is ex</w:t>
      </w:r>
      <w:r w:rsidR="005F1CF6" w:rsidRPr="00745226">
        <w:rPr>
          <w:rFonts w:ascii="Arial" w:hAnsi="Arial" w:cs="Arial"/>
          <w:b/>
          <w:szCs w:val="20"/>
        </w:rPr>
        <w:t xml:space="preserve">pected to lead to a </w:t>
      </w:r>
      <w:r w:rsidR="0099434E" w:rsidRPr="00745226">
        <w:rPr>
          <w:rFonts w:ascii="Arial" w:hAnsi="Arial" w:cs="Arial"/>
          <w:b/>
          <w:szCs w:val="20"/>
        </w:rPr>
        <w:t>measurable</w:t>
      </w:r>
      <w:r w:rsidR="005F1CF6" w:rsidRPr="00745226">
        <w:rPr>
          <w:rFonts w:ascii="Arial" w:hAnsi="Arial" w:cs="Arial"/>
          <w:b/>
          <w:szCs w:val="20"/>
        </w:rPr>
        <w:t xml:space="preserve"> </w:t>
      </w:r>
      <w:r w:rsidRPr="00745226">
        <w:rPr>
          <w:rFonts w:ascii="Arial" w:hAnsi="Arial" w:cs="Arial"/>
          <w:b/>
          <w:szCs w:val="20"/>
        </w:rPr>
        <w:t>outcome.</w:t>
      </w:r>
    </w:p>
    <w:p w14:paraId="3AA369FC" w14:textId="442E9941" w:rsidR="00AA1E39" w:rsidRPr="00745226" w:rsidRDefault="00AA1E39" w:rsidP="003700F7">
      <w:pPr>
        <w:pStyle w:val="Heading2"/>
      </w:pPr>
      <w:bookmarkStart w:id="27" w:name="_Toc198728870"/>
      <w:bookmarkStart w:id="28" w:name="_Toc199924291"/>
      <w:bookmarkStart w:id="29" w:name="_Toc201923105"/>
      <w:bookmarkStart w:id="30" w:name="_Toc201925204"/>
      <w:bookmarkStart w:id="31" w:name="_Toc198728871"/>
      <w:bookmarkStart w:id="32" w:name="_Toc199924292"/>
      <w:bookmarkStart w:id="33" w:name="_Toc201923106"/>
      <w:bookmarkStart w:id="34" w:name="_Toc201925205"/>
      <w:bookmarkStart w:id="35" w:name="_Toc198728872"/>
      <w:bookmarkStart w:id="36" w:name="_Toc199924293"/>
      <w:bookmarkStart w:id="37" w:name="_Toc201923107"/>
      <w:bookmarkStart w:id="38" w:name="_Toc201925206"/>
      <w:bookmarkStart w:id="39" w:name="_Toc6403064"/>
      <w:bookmarkStart w:id="40" w:name="_Toc6403622"/>
      <w:bookmarkStart w:id="41" w:name="_Toc6403743"/>
      <w:bookmarkStart w:id="42" w:name="_Toc6412412"/>
      <w:bookmarkStart w:id="43" w:name="_Toc6412768"/>
      <w:bookmarkStart w:id="44" w:name="_Toc6412926"/>
      <w:bookmarkStart w:id="45" w:name="_Toc6413085"/>
      <w:bookmarkStart w:id="46" w:name="_Toc6413245"/>
      <w:bookmarkStart w:id="47" w:name="_Toc6470302"/>
      <w:bookmarkStart w:id="48" w:name="_Toc6470461"/>
      <w:bookmarkStart w:id="49" w:name="_Toc6470618"/>
      <w:bookmarkStart w:id="50" w:name="_Toc6470824"/>
      <w:bookmarkStart w:id="51" w:name="_Toc6471005"/>
      <w:bookmarkStart w:id="52" w:name="_Toc6471185"/>
      <w:bookmarkStart w:id="53" w:name="_Toc6471364"/>
      <w:bookmarkStart w:id="54" w:name="_Toc6471711"/>
      <w:bookmarkStart w:id="55" w:name="_Toc6471892"/>
      <w:bookmarkStart w:id="56" w:name="_Toc6924778"/>
      <w:bookmarkStart w:id="57" w:name="_Toc6925049"/>
      <w:bookmarkStart w:id="58" w:name="_Toc6926949"/>
      <w:bookmarkStart w:id="59" w:name="_Toc9350613"/>
      <w:bookmarkStart w:id="60" w:name="_Toc13563501"/>
      <w:bookmarkStart w:id="61" w:name="_Toc13643774"/>
      <w:bookmarkStart w:id="62" w:name="_Toc13672731"/>
      <w:bookmarkStart w:id="63" w:name="_Toc13672908"/>
      <w:bookmarkStart w:id="64" w:name="_Toc13743779"/>
      <w:bookmarkStart w:id="65" w:name="_Toc13743955"/>
      <w:bookmarkStart w:id="66" w:name="_Toc13744139"/>
      <w:bookmarkStart w:id="67" w:name="_Toc13744324"/>
      <w:bookmarkStart w:id="68" w:name="_Toc13744509"/>
      <w:bookmarkStart w:id="69" w:name="_Toc13744694"/>
      <w:bookmarkStart w:id="70" w:name="_Toc13744878"/>
      <w:bookmarkStart w:id="71" w:name="_Toc13745063"/>
      <w:bookmarkStart w:id="72" w:name="_Toc13747668"/>
      <w:bookmarkStart w:id="73" w:name="_Toc15916151"/>
      <w:bookmarkStart w:id="74" w:name="_Toc20193146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45226">
        <w:t>Who is a support person?</w:t>
      </w:r>
      <w:bookmarkEnd w:id="73"/>
      <w:bookmarkEnd w:id="74"/>
    </w:p>
    <w:p w14:paraId="2A25C037" w14:textId="0731B271" w:rsidR="009073B4" w:rsidRPr="00745226" w:rsidRDefault="00265D92" w:rsidP="00C06B18">
      <w:pPr>
        <w:spacing w:line="288" w:lineRule="auto"/>
        <w:rPr>
          <w:rFonts w:ascii="Arial" w:hAnsi="Arial" w:cs="Arial"/>
          <w:szCs w:val="20"/>
        </w:rPr>
      </w:pPr>
      <w:r w:rsidRPr="00745226">
        <w:rPr>
          <w:rFonts w:ascii="Arial" w:hAnsi="Arial" w:cs="Arial"/>
          <w:szCs w:val="20"/>
        </w:rPr>
        <w:t xml:space="preserve">At </w:t>
      </w:r>
      <w:r w:rsidR="00791D7A" w:rsidRPr="00745226">
        <w:rPr>
          <w:rFonts w:ascii="Arial" w:hAnsi="Arial" w:cs="Arial"/>
          <w:szCs w:val="20"/>
        </w:rPr>
        <w:t>times,</w:t>
      </w:r>
      <w:r w:rsidRPr="00745226">
        <w:rPr>
          <w:rFonts w:ascii="Arial" w:hAnsi="Arial" w:cs="Arial"/>
          <w:szCs w:val="20"/>
        </w:rPr>
        <w:t xml:space="preserve"> t</w:t>
      </w:r>
      <w:r w:rsidR="004330FC" w:rsidRPr="00745226">
        <w:rPr>
          <w:rFonts w:ascii="Arial" w:hAnsi="Arial" w:cs="Arial"/>
          <w:szCs w:val="20"/>
        </w:rPr>
        <w:t>here may be other people present at a service who do not meet the definition of a client</w:t>
      </w:r>
      <w:r w:rsidR="00647F7E" w:rsidRPr="00745226">
        <w:rPr>
          <w:rFonts w:ascii="Arial" w:hAnsi="Arial" w:cs="Arial"/>
          <w:szCs w:val="20"/>
        </w:rPr>
        <w:t xml:space="preserve">. </w:t>
      </w:r>
      <w:r w:rsidR="004330FC" w:rsidRPr="00745226">
        <w:rPr>
          <w:rFonts w:ascii="Arial" w:hAnsi="Arial" w:cs="Arial"/>
          <w:szCs w:val="20"/>
        </w:rPr>
        <w:t>This could include carers of clients</w:t>
      </w:r>
      <w:r w:rsidR="009A014B" w:rsidRPr="00745226">
        <w:rPr>
          <w:rFonts w:ascii="Arial" w:hAnsi="Arial" w:cs="Arial"/>
          <w:szCs w:val="20"/>
        </w:rPr>
        <w:t>,</w:t>
      </w:r>
      <w:r w:rsidR="004330FC" w:rsidRPr="00745226">
        <w:rPr>
          <w:rFonts w:ascii="Arial" w:hAnsi="Arial" w:cs="Arial"/>
          <w:szCs w:val="20"/>
        </w:rPr>
        <w:t xml:space="preserve"> family members </w:t>
      </w:r>
      <w:r w:rsidR="009A014B" w:rsidRPr="00745226">
        <w:rPr>
          <w:rFonts w:ascii="Arial" w:hAnsi="Arial" w:cs="Arial"/>
          <w:szCs w:val="20"/>
        </w:rPr>
        <w:t>or</w:t>
      </w:r>
      <w:r w:rsidR="004330FC" w:rsidRPr="00745226">
        <w:rPr>
          <w:rFonts w:ascii="Arial" w:hAnsi="Arial" w:cs="Arial"/>
          <w:szCs w:val="20"/>
        </w:rPr>
        <w:t xml:space="preserve"> children</w:t>
      </w:r>
      <w:r w:rsidR="009073B4" w:rsidRPr="00745226">
        <w:rPr>
          <w:rFonts w:ascii="Arial" w:hAnsi="Arial" w:cs="Arial"/>
          <w:szCs w:val="20"/>
        </w:rPr>
        <w:t xml:space="preserve"> who attend to support the client</w:t>
      </w:r>
      <w:r w:rsidR="004330FC" w:rsidRPr="00745226">
        <w:rPr>
          <w:rFonts w:ascii="Arial" w:hAnsi="Arial" w:cs="Arial"/>
          <w:szCs w:val="20"/>
        </w:rPr>
        <w:t>.</w:t>
      </w:r>
      <w:r w:rsidR="004D6DBD" w:rsidRPr="00745226">
        <w:rPr>
          <w:rFonts w:ascii="Arial" w:hAnsi="Arial" w:cs="Arial"/>
          <w:szCs w:val="20"/>
        </w:rPr>
        <w:t xml:space="preserve"> Paid employees of an organisation are not counted as support people. </w:t>
      </w:r>
      <w:r w:rsidR="009073B4" w:rsidRPr="00745226">
        <w:rPr>
          <w:rFonts w:ascii="Arial" w:hAnsi="Arial" w:cs="Arial"/>
          <w:szCs w:val="20"/>
        </w:rPr>
        <w:t xml:space="preserve">The support person is not expected to achieve a direct outcome through this service interaction and is </w:t>
      </w:r>
      <w:r w:rsidR="009073B4" w:rsidRPr="00745226">
        <w:rPr>
          <w:rFonts w:ascii="Arial" w:hAnsi="Arial" w:cs="Arial"/>
          <w:i/>
          <w:szCs w:val="20"/>
        </w:rPr>
        <w:t>not</w:t>
      </w:r>
      <w:r w:rsidR="009073B4" w:rsidRPr="00745226">
        <w:rPr>
          <w:rFonts w:ascii="Arial" w:hAnsi="Arial" w:cs="Arial"/>
          <w:szCs w:val="20"/>
        </w:rPr>
        <w:t xml:space="preserve"> counted as a client. </w:t>
      </w:r>
    </w:p>
    <w:p w14:paraId="054BC564" w14:textId="756CA578" w:rsidR="00C06B18" w:rsidRPr="00745226" w:rsidRDefault="00C06B18" w:rsidP="00C06B18">
      <w:pPr>
        <w:spacing w:line="288" w:lineRule="auto"/>
        <w:rPr>
          <w:rFonts w:cs="Arial"/>
          <w:szCs w:val="20"/>
        </w:rPr>
      </w:pPr>
      <w:r w:rsidRPr="00745226">
        <w:rPr>
          <w:rFonts w:ascii="Arial" w:hAnsi="Arial" w:cs="Arial"/>
          <w:szCs w:val="20"/>
        </w:rPr>
        <w:t xml:space="preserve">There are no requirements to record the details of support people in the Data Exchange, however if an organisation wants, </w:t>
      </w:r>
      <w:r w:rsidR="00F417EC" w:rsidRPr="00745226">
        <w:rPr>
          <w:rFonts w:ascii="Arial" w:hAnsi="Arial" w:cs="Arial"/>
          <w:szCs w:val="20"/>
        </w:rPr>
        <w:t>they</w:t>
      </w:r>
      <w:r w:rsidRPr="00745226">
        <w:rPr>
          <w:rFonts w:ascii="Arial" w:hAnsi="Arial" w:cs="Arial"/>
          <w:szCs w:val="20"/>
        </w:rPr>
        <w:t xml:space="preserve"> can </w:t>
      </w:r>
      <w:r w:rsidR="005947C9" w:rsidRPr="00745226">
        <w:rPr>
          <w:rFonts w:ascii="Arial" w:hAnsi="Arial" w:cs="Arial"/>
          <w:szCs w:val="20"/>
        </w:rPr>
        <w:t>create a</w:t>
      </w:r>
      <w:r w:rsidR="005B1626" w:rsidRPr="00745226">
        <w:rPr>
          <w:rFonts w:ascii="Arial" w:hAnsi="Arial" w:cs="Arial"/>
          <w:szCs w:val="20"/>
        </w:rPr>
        <w:t>n</w:t>
      </w:r>
      <w:r w:rsidR="005947C9" w:rsidRPr="00745226">
        <w:rPr>
          <w:rFonts w:ascii="Arial" w:hAnsi="Arial" w:cs="Arial"/>
          <w:szCs w:val="20"/>
        </w:rPr>
        <w:t xml:space="preserve"> </w:t>
      </w:r>
      <w:r w:rsidR="005B1626" w:rsidRPr="00745226">
        <w:rPr>
          <w:rFonts w:ascii="Arial" w:hAnsi="Arial" w:cs="Arial"/>
          <w:szCs w:val="20"/>
        </w:rPr>
        <w:t>individual</w:t>
      </w:r>
      <w:r w:rsidR="005947C9" w:rsidRPr="00745226">
        <w:rPr>
          <w:rFonts w:ascii="Arial" w:hAnsi="Arial" w:cs="Arial"/>
          <w:szCs w:val="20"/>
        </w:rPr>
        <w:t xml:space="preserve"> </w:t>
      </w:r>
      <w:r w:rsidRPr="00745226">
        <w:rPr>
          <w:rFonts w:ascii="Arial" w:hAnsi="Arial" w:cs="Arial"/>
          <w:szCs w:val="20"/>
        </w:rPr>
        <w:t xml:space="preserve">record </w:t>
      </w:r>
      <w:r w:rsidR="005947C9" w:rsidRPr="00745226">
        <w:rPr>
          <w:rFonts w:ascii="Arial" w:hAnsi="Arial" w:cs="Arial"/>
          <w:szCs w:val="20"/>
        </w:rPr>
        <w:t xml:space="preserve">for </w:t>
      </w:r>
      <w:r w:rsidRPr="00745226">
        <w:rPr>
          <w:rFonts w:ascii="Arial" w:hAnsi="Arial" w:cs="Arial"/>
          <w:szCs w:val="20"/>
        </w:rPr>
        <w:t>these people a</w:t>
      </w:r>
      <w:r w:rsidR="005947C9" w:rsidRPr="00745226">
        <w:rPr>
          <w:rFonts w:ascii="Arial" w:hAnsi="Arial" w:cs="Arial"/>
          <w:szCs w:val="20"/>
        </w:rPr>
        <w:t>nd record them a</w:t>
      </w:r>
      <w:r w:rsidRPr="00745226">
        <w:rPr>
          <w:rFonts w:ascii="Arial" w:hAnsi="Arial" w:cs="Arial"/>
          <w:szCs w:val="20"/>
        </w:rPr>
        <w:t xml:space="preserve">s support </w:t>
      </w:r>
      <w:r w:rsidR="001A4722" w:rsidRPr="00745226">
        <w:rPr>
          <w:rFonts w:ascii="Arial" w:hAnsi="Arial" w:cs="Arial"/>
          <w:szCs w:val="20"/>
        </w:rPr>
        <w:t>people</w:t>
      </w:r>
      <w:r w:rsidRPr="00745226">
        <w:rPr>
          <w:rFonts w:ascii="Arial" w:hAnsi="Arial" w:cs="Arial"/>
          <w:szCs w:val="20"/>
        </w:rPr>
        <w:t xml:space="preserve"> at the session level.</w:t>
      </w:r>
      <w:r w:rsidR="007F4C3A" w:rsidRPr="00745226">
        <w:rPr>
          <w:rFonts w:ascii="Arial" w:hAnsi="Arial" w:cs="Arial"/>
          <w:szCs w:val="20"/>
        </w:rPr>
        <w:t xml:space="preserve"> </w:t>
      </w:r>
    </w:p>
    <w:p w14:paraId="400570D2" w14:textId="77777777" w:rsidR="004330FC" w:rsidRPr="00745226" w:rsidRDefault="004330FC" w:rsidP="003700F7">
      <w:pPr>
        <w:pStyle w:val="Heading2"/>
      </w:pPr>
      <w:bookmarkStart w:id="75" w:name="_Toc6403066"/>
      <w:bookmarkStart w:id="76" w:name="_Toc6403624"/>
      <w:bookmarkStart w:id="77" w:name="_Toc6403745"/>
      <w:bookmarkStart w:id="78" w:name="_Toc6412414"/>
      <w:bookmarkStart w:id="79" w:name="_Toc6412770"/>
      <w:bookmarkStart w:id="80" w:name="_Toc6412928"/>
      <w:bookmarkStart w:id="81" w:name="_Toc6413087"/>
      <w:bookmarkStart w:id="82" w:name="_Toc6413247"/>
      <w:bookmarkStart w:id="83" w:name="_Toc6470304"/>
      <w:bookmarkStart w:id="84" w:name="_Toc6470463"/>
      <w:bookmarkStart w:id="85" w:name="_Toc6470620"/>
      <w:bookmarkStart w:id="86" w:name="_Toc6470826"/>
      <w:bookmarkStart w:id="87" w:name="_Toc6471007"/>
      <w:bookmarkStart w:id="88" w:name="_Toc6471187"/>
      <w:bookmarkStart w:id="89" w:name="_Toc6471366"/>
      <w:bookmarkStart w:id="90" w:name="_Toc6471713"/>
      <w:bookmarkStart w:id="91" w:name="_Toc6471894"/>
      <w:bookmarkStart w:id="92" w:name="_Toc6924780"/>
      <w:bookmarkStart w:id="93" w:name="_Toc6925051"/>
      <w:bookmarkStart w:id="94" w:name="_Toc6926951"/>
      <w:bookmarkStart w:id="95" w:name="_Toc6403067"/>
      <w:bookmarkStart w:id="96" w:name="_Toc6403625"/>
      <w:bookmarkStart w:id="97" w:name="_Toc6403746"/>
      <w:bookmarkStart w:id="98" w:name="_Toc6412415"/>
      <w:bookmarkStart w:id="99" w:name="_Toc6412771"/>
      <w:bookmarkStart w:id="100" w:name="_Toc6412929"/>
      <w:bookmarkStart w:id="101" w:name="_Toc6413088"/>
      <w:bookmarkStart w:id="102" w:name="_Toc6413248"/>
      <w:bookmarkStart w:id="103" w:name="_Toc6470305"/>
      <w:bookmarkStart w:id="104" w:name="_Toc6470464"/>
      <w:bookmarkStart w:id="105" w:name="_Toc6470621"/>
      <w:bookmarkStart w:id="106" w:name="_Toc6470827"/>
      <w:bookmarkStart w:id="107" w:name="_Toc6471008"/>
      <w:bookmarkStart w:id="108" w:name="_Toc6471188"/>
      <w:bookmarkStart w:id="109" w:name="_Toc6471367"/>
      <w:bookmarkStart w:id="110" w:name="_Toc6471714"/>
      <w:bookmarkStart w:id="111" w:name="_Toc6471895"/>
      <w:bookmarkStart w:id="112" w:name="_Toc6924781"/>
      <w:bookmarkStart w:id="113" w:name="_Toc6925052"/>
      <w:bookmarkStart w:id="114" w:name="_Toc6926952"/>
      <w:bookmarkStart w:id="115" w:name="_Toc6403073"/>
      <w:bookmarkStart w:id="116" w:name="_Toc6403631"/>
      <w:bookmarkStart w:id="117" w:name="_Toc6403752"/>
      <w:bookmarkStart w:id="118" w:name="_Toc6412421"/>
      <w:bookmarkStart w:id="119" w:name="_Toc6412777"/>
      <w:bookmarkStart w:id="120" w:name="_Toc6412935"/>
      <w:bookmarkStart w:id="121" w:name="_Toc6413094"/>
      <w:bookmarkStart w:id="122" w:name="_Toc6413254"/>
      <w:bookmarkStart w:id="123" w:name="_Toc6470311"/>
      <w:bookmarkStart w:id="124" w:name="_Toc6470470"/>
      <w:bookmarkStart w:id="125" w:name="_Toc6470627"/>
      <w:bookmarkStart w:id="126" w:name="_Toc6470833"/>
      <w:bookmarkStart w:id="127" w:name="_Toc6471014"/>
      <w:bookmarkStart w:id="128" w:name="_Toc6471194"/>
      <w:bookmarkStart w:id="129" w:name="_Toc6471373"/>
      <w:bookmarkStart w:id="130" w:name="_Toc6471720"/>
      <w:bookmarkStart w:id="131" w:name="_Toc6471901"/>
      <w:bookmarkStart w:id="132" w:name="_Toc6924787"/>
      <w:bookmarkStart w:id="133" w:name="_Toc6925058"/>
      <w:bookmarkStart w:id="134" w:name="_Toc6926958"/>
      <w:bookmarkStart w:id="135" w:name="_Toc198728874"/>
      <w:bookmarkStart w:id="136" w:name="_Toc199924295"/>
      <w:bookmarkStart w:id="137" w:name="_Toc201923109"/>
      <w:bookmarkStart w:id="138" w:name="_Toc201925208"/>
      <w:bookmarkStart w:id="139" w:name="_Toc198728875"/>
      <w:bookmarkStart w:id="140" w:name="_Toc199924296"/>
      <w:bookmarkStart w:id="141" w:name="_Toc201923110"/>
      <w:bookmarkStart w:id="142" w:name="_Toc201925209"/>
      <w:bookmarkStart w:id="143" w:name="_Toc394139345"/>
      <w:bookmarkStart w:id="144" w:name="_Toc433100605"/>
      <w:bookmarkStart w:id="145" w:name="_Toc15916153"/>
      <w:bookmarkStart w:id="146" w:name="_Toc20193146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45226">
        <w:t>Services for couples, families and households</w:t>
      </w:r>
      <w:bookmarkEnd w:id="143"/>
      <w:bookmarkEnd w:id="144"/>
      <w:bookmarkEnd w:id="145"/>
      <w:bookmarkEnd w:id="146"/>
      <w:r w:rsidRPr="00745226">
        <w:t xml:space="preserve"> </w:t>
      </w:r>
    </w:p>
    <w:p w14:paraId="2BC60A5F" w14:textId="2F520AF7" w:rsidR="009D2C17" w:rsidRDefault="004330FC" w:rsidP="00957130">
      <w:pPr>
        <w:spacing w:line="288" w:lineRule="auto"/>
        <w:rPr>
          <w:rFonts w:ascii="Arial" w:hAnsi="Arial" w:cs="Arial"/>
        </w:rPr>
      </w:pPr>
      <w:r w:rsidRPr="5CB86D7A">
        <w:rPr>
          <w:rFonts w:ascii="Arial" w:hAnsi="Arial" w:cs="Arial"/>
        </w:rPr>
        <w:t>The Data Exchange</w:t>
      </w:r>
      <w:r w:rsidRPr="5CB86D7A">
        <w:rPr>
          <w:rFonts w:ascii="Arial" w:hAnsi="Arial" w:cs="Arial"/>
          <w:i/>
        </w:rPr>
        <w:t xml:space="preserve"> </w:t>
      </w:r>
      <w:r w:rsidRPr="5CB86D7A">
        <w:rPr>
          <w:rFonts w:ascii="Arial" w:hAnsi="Arial" w:cs="Arial"/>
        </w:rPr>
        <w:t>captures infor</w:t>
      </w:r>
      <w:r w:rsidR="00AD2BBE" w:rsidRPr="5CB86D7A">
        <w:rPr>
          <w:rFonts w:ascii="Arial" w:hAnsi="Arial" w:cs="Arial"/>
        </w:rPr>
        <w:t xml:space="preserve">mation about individual clients, </w:t>
      </w:r>
      <w:r w:rsidRPr="5CB86D7A">
        <w:rPr>
          <w:rFonts w:ascii="Arial" w:hAnsi="Arial" w:cs="Arial"/>
        </w:rPr>
        <w:t xml:space="preserve">however there are some </w:t>
      </w:r>
      <w:r w:rsidR="60EDFD7A" w:rsidRPr="5CB86D7A">
        <w:rPr>
          <w:rFonts w:ascii="Arial" w:hAnsi="Arial" w:cs="Arial"/>
        </w:rPr>
        <w:t>CHSP</w:t>
      </w:r>
      <w:r w:rsidRPr="5CB86D7A">
        <w:rPr>
          <w:rFonts w:ascii="Arial" w:hAnsi="Arial" w:cs="Arial"/>
        </w:rPr>
        <w:t xml:space="preserve"> activities where multiple individuals are assisted as part of the same ‘case’, ‘family’ or ‘group’. I</w:t>
      </w:r>
      <w:r w:rsidR="00142CCA" w:rsidRPr="5CB86D7A">
        <w:rPr>
          <w:rFonts w:ascii="Arial" w:hAnsi="Arial" w:cs="Arial"/>
        </w:rPr>
        <w:t xml:space="preserve">n </w:t>
      </w:r>
      <w:r w:rsidR="004D0DB4" w:rsidRPr="5CB86D7A">
        <w:rPr>
          <w:rFonts w:ascii="Arial" w:hAnsi="Arial" w:cs="Arial"/>
        </w:rPr>
        <w:t xml:space="preserve">these </w:t>
      </w:r>
      <w:r w:rsidR="00791D7A" w:rsidRPr="5CB86D7A">
        <w:rPr>
          <w:rFonts w:ascii="Arial" w:hAnsi="Arial" w:cs="Arial"/>
        </w:rPr>
        <w:t>instances,</w:t>
      </w:r>
      <w:r w:rsidRPr="5CB86D7A">
        <w:rPr>
          <w:rFonts w:ascii="Arial" w:hAnsi="Arial" w:cs="Arial"/>
        </w:rPr>
        <w:t xml:space="preserve"> </w:t>
      </w:r>
      <w:r w:rsidR="00117E9D" w:rsidRPr="5CB86D7A">
        <w:rPr>
          <w:rFonts w:ascii="Arial" w:hAnsi="Arial" w:cs="Arial"/>
        </w:rPr>
        <w:t>a client record should be created for each</w:t>
      </w:r>
      <w:r w:rsidRPr="5CB86D7A">
        <w:rPr>
          <w:rFonts w:ascii="Arial" w:hAnsi="Arial" w:cs="Arial"/>
        </w:rPr>
        <w:t xml:space="preserve"> </w:t>
      </w:r>
      <w:r w:rsidR="004D0DB4" w:rsidRPr="5CB86D7A">
        <w:rPr>
          <w:rFonts w:ascii="Arial" w:hAnsi="Arial" w:cs="Arial"/>
        </w:rPr>
        <w:t xml:space="preserve">individual client </w:t>
      </w:r>
      <w:r w:rsidRPr="5CB86D7A">
        <w:rPr>
          <w:rFonts w:ascii="Arial" w:hAnsi="Arial" w:cs="Arial"/>
        </w:rPr>
        <w:t>and grouped together using a ‘case’ record.</w:t>
      </w:r>
    </w:p>
    <w:p w14:paraId="3F9D37E9" w14:textId="77777777" w:rsidR="00D51730" w:rsidRDefault="00D51730" w:rsidP="00957130">
      <w:pPr>
        <w:spacing w:line="288" w:lineRule="auto"/>
        <w:rPr>
          <w:rFonts w:ascii="Arial" w:hAnsi="Arial" w:cs="Arial"/>
        </w:rPr>
      </w:pPr>
    </w:p>
    <w:p w14:paraId="4DC5AFCF" w14:textId="77777777" w:rsidR="00D51730" w:rsidRDefault="00D51730" w:rsidP="00957130">
      <w:pPr>
        <w:spacing w:line="288" w:lineRule="auto"/>
        <w:rPr>
          <w:rFonts w:ascii="Arial" w:hAnsi="Arial" w:cs="Arial"/>
        </w:rPr>
      </w:pPr>
    </w:p>
    <w:p w14:paraId="127304EF" w14:textId="77777777" w:rsidR="00D51730" w:rsidRDefault="00D51730" w:rsidP="00957130">
      <w:pPr>
        <w:spacing w:line="288" w:lineRule="auto"/>
        <w:rPr>
          <w:rFonts w:ascii="Arial" w:hAnsi="Arial" w:cs="Arial"/>
        </w:rPr>
      </w:pPr>
    </w:p>
    <w:p w14:paraId="13E578E1" w14:textId="77777777" w:rsidR="00D51730" w:rsidRDefault="00D51730" w:rsidP="00957130">
      <w:pPr>
        <w:spacing w:line="288" w:lineRule="auto"/>
        <w:rPr>
          <w:rFonts w:ascii="Arial" w:hAnsi="Arial" w:cs="Arial"/>
        </w:rPr>
      </w:pPr>
    </w:p>
    <w:p w14:paraId="6E2A1713" w14:textId="77777777" w:rsidR="00D51730" w:rsidRDefault="00D51730" w:rsidP="00957130">
      <w:pPr>
        <w:spacing w:line="288" w:lineRule="auto"/>
        <w:rPr>
          <w:rFonts w:ascii="Arial" w:hAnsi="Arial" w:cs="Arial"/>
        </w:rPr>
      </w:pPr>
    </w:p>
    <w:p w14:paraId="02F07A14" w14:textId="77777777" w:rsidR="00D51730" w:rsidRDefault="00D51730" w:rsidP="00957130">
      <w:pPr>
        <w:spacing w:line="288" w:lineRule="auto"/>
        <w:rPr>
          <w:rFonts w:ascii="Arial" w:hAnsi="Arial" w:cs="Arial"/>
        </w:rPr>
      </w:pPr>
    </w:p>
    <w:p w14:paraId="212DF597" w14:textId="77777777" w:rsidR="00D51730" w:rsidRPr="00745226" w:rsidRDefault="00D51730" w:rsidP="00957130">
      <w:pPr>
        <w:spacing w:line="288" w:lineRule="auto"/>
        <w:rPr>
          <w:rFonts w:ascii="Arial" w:hAnsi="Arial" w:cs="Arial"/>
        </w:rPr>
      </w:pPr>
    </w:p>
    <w:p w14:paraId="6788AF6F" w14:textId="77777777" w:rsidR="004330FC" w:rsidRPr="00745226" w:rsidRDefault="009D2C17">
      <w:pPr>
        <w:pStyle w:val="TableHeading"/>
        <w:numPr>
          <w:ilvl w:val="0"/>
          <w:numId w:val="16"/>
        </w:numPr>
        <w:spacing w:before="240"/>
      </w:pPr>
      <w:r w:rsidRPr="00745226">
        <w:rPr>
          <w:rFonts w:ascii="Arial" w:hAnsi="Arial" w:cs="Arial"/>
        </w:rPr>
        <w:lastRenderedPageBreak/>
        <w:t xml:space="preserve">Example of a client and support person </w:t>
      </w:r>
    </w:p>
    <w:tbl>
      <w:tblPr>
        <w:tblStyle w:val="Style1"/>
        <w:tblW w:w="4963" w:type="pct"/>
        <w:tblInd w:w="108" w:type="dxa"/>
        <w:tblBorders>
          <w:top w:val="single" w:sz="4" w:space="0" w:color="105964" w:themeColor="background2" w:themeShade="40"/>
          <w:left w:val="single" w:sz="4" w:space="0" w:color="105964" w:themeColor="background2" w:themeShade="40"/>
          <w:bottom w:val="single" w:sz="4" w:space="0" w:color="105964" w:themeColor="background2" w:themeShade="40"/>
          <w:right w:val="single" w:sz="4" w:space="0" w:color="105964" w:themeColor="background2" w:themeShade="40"/>
        </w:tblBorders>
        <w:tblLook w:val="04A0" w:firstRow="1" w:lastRow="0" w:firstColumn="1" w:lastColumn="0" w:noHBand="0" w:noVBand="1"/>
        <w:tblCaption w:val="Example of client or support person record"/>
        <w:tblDescription w:val="Example of when to create a client or support person record."/>
      </w:tblPr>
      <w:tblGrid>
        <w:gridCol w:w="3152"/>
        <w:gridCol w:w="6405"/>
      </w:tblGrid>
      <w:tr w:rsidR="004330FC" w:rsidRPr="00745226" w14:paraId="4D93DD3B" w14:textId="77777777" w:rsidTr="00A27249">
        <w:trPr>
          <w:cantSplit/>
          <w:trHeight w:val="217"/>
          <w:tblHeader/>
        </w:trPr>
        <w:tc>
          <w:tcPr>
            <w:tcW w:w="1649" w:type="pct"/>
            <w:shd w:val="clear" w:color="auto" w:fill="105964" w:themeFill="background2" w:themeFillShade="40"/>
          </w:tcPr>
          <w:p w14:paraId="01BF15C3" w14:textId="77777777" w:rsidR="004330FC" w:rsidRPr="00745226" w:rsidRDefault="004330FC" w:rsidP="009E25A6">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Activity</w:t>
            </w:r>
            <w:r w:rsidR="000F2E33" w:rsidRPr="00745226">
              <w:rPr>
                <w:rFonts w:ascii="Arial" w:hAnsi="Arial" w:cs="Arial"/>
                <w:b/>
                <w:color w:val="FFFFFF" w:themeColor="background1"/>
                <w:szCs w:val="20"/>
              </w:rPr>
              <w:t>/</w:t>
            </w:r>
            <w:r w:rsidR="00AD2BBE" w:rsidRPr="00745226">
              <w:rPr>
                <w:rFonts w:ascii="Arial" w:hAnsi="Arial" w:cs="Arial"/>
                <w:b/>
                <w:color w:val="FFFFFF" w:themeColor="background1"/>
                <w:szCs w:val="20"/>
              </w:rPr>
              <w:t>Service C</w:t>
            </w:r>
            <w:r w:rsidRPr="00745226">
              <w:rPr>
                <w:rFonts w:ascii="Arial" w:hAnsi="Arial" w:cs="Arial"/>
                <w:b/>
                <w:color w:val="FFFFFF" w:themeColor="background1"/>
                <w:szCs w:val="20"/>
              </w:rPr>
              <w:t>ontext</w:t>
            </w:r>
          </w:p>
        </w:tc>
        <w:tc>
          <w:tcPr>
            <w:tcW w:w="3351" w:type="pct"/>
            <w:shd w:val="clear" w:color="auto" w:fill="105964" w:themeFill="background2" w:themeFillShade="40"/>
          </w:tcPr>
          <w:p w14:paraId="1AB2848D" w14:textId="77777777" w:rsidR="004330FC" w:rsidRPr="00745226" w:rsidRDefault="004330FC" w:rsidP="009E25A6">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Who is the client</w:t>
            </w:r>
            <w:r w:rsidR="00AD2BBE" w:rsidRPr="00745226">
              <w:rPr>
                <w:rFonts w:ascii="Arial" w:hAnsi="Arial" w:cs="Arial"/>
                <w:b/>
                <w:color w:val="FFFFFF" w:themeColor="background1"/>
                <w:szCs w:val="20"/>
              </w:rPr>
              <w:t>?</w:t>
            </w:r>
          </w:p>
        </w:tc>
      </w:tr>
      <w:tr w:rsidR="004330FC" w:rsidRPr="00745226" w14:paraId="3045DF31" w14:textId="77777777" w:rsidTr="00A27249">
        <w:trPr>
          <w:cantSplit/>
          <w:tblHeader/>
        </w:trPr>
        <w:tc>
          <w:tcPr>
            <w:tcW w:w="1649" w:type="pct"/>
            <w:shd w:val="clear" w:color="auto" w:fill="D9D9D9" w:themeFill="background1" w:themeFillShade="D9"/>
            <w:vAlign w:val="center"/>
          </w:tcPr>
          <w:p w14:paraId="3C9B0044" w14:textId="79969D07" w:rsidR="004330FC" w:rsidRPr="00745226" w:rsidRDefault="569615DD" w:rsidP="009E25A6">
            <w:pPr>
              <w:keepNext/>
              <w:keepLines/>
              <w:spacing w:line="288" w:lineRule="auto"/>
              <w:ind w:left="34"/>
              <w:rPr>
                <w:rFonts w:ascii="Arial" w:hAnsi="Arial" w:cs="Arial"/>
                <w:sz w:val="18"/>
                <w:szCs w:val="18"/>
              </w:rPr>
            </w:pPr>
            <w:r w:rsidRPr="5CB86D7A">
              <w:rPr>
                <w:rFonts w:ascii="Arial" w:hAnsi="Arial" w:cs="Arial"/>
                <w:sz w:val="18"/>
                <w:szCs w:val="18"/>
              </w:rPr>
              <w:t>A</w:t>
            </w:r>
            <w:r w:rsidR="004330FC" w:rsidRPr="00745226">
              <w:rPr>
                <w:rFonts w:ascii="Arial" w:hAnsi="Arial" w:cs="Arial"/>
                <w:sz w:val="18"/>
                <w:szCs w:val="18"/>
              </w:rPr>
              <w:t xml:space="preserve"> couple </w:t>
            </w:r>
            <w:r w:rsidR="37780F39" w:rsidRPr="5CB86D7A">
              <w:rPr>
                <w:rFonts w:ascii="Arial" w:hAnsi="Arial" w:cs="Arial"/>
                <w:sz w:val="18"/>
                <w:szCs w:val="18"/>
              </w:rPr>
              <w:t>attends a Social Support Group activity run by the local senior citizen’s club. Bo</w:t>
            </w:r>
            <w:r w:rsidR="6C5510D6" w:rsidRPr="5CB86D7A">
              <w:rPr>
                <w:rFonts w:ascii="Arial" w:hAnsi="Arial" w:cs="Arial"/>
                <w:sz w:val="18"/>
                <w:szCs w:val="18"/>
              </w:rPr>
              <w:t xml:space="preserve">th persons are </w:t>
            </w:r>
            <w:r w:rsidR="00F85AE0" w:rsidRPr="5CB86D7A">
              <w:rPr>
                <w:rFonts w:ascii="Arial" w:hAnsi="Arial" w:cs="Arial"/>
                <w:sz w:val="18"/>
                <w:szCs w:val="18"/>
              </w:rPr>
              <w:t>eligible</w:t>
            </w:r>
            <w:r w:rsidR="6C5510D6" w:rsidRPr="5CB86D7A">
              <w:rPr>
                <w:rFonts w:ascii="Arial" w:hAnsi="Arial" w:cs="Arial"/>
                <w:sz w:val="18"/>
                <w:szCs w:val="18"/>
              </w:rPr>
              <w:t xml:space="preserve"> to receive services under CHSP</w:t>
            </w:r>
            <w:r w:rsidR="00AD2BBE" w:rsidRPr="00745226">
              <w:rPr>
                <w:rFonts w:ascii="Arial" w:hAnsi="Arial" w:cs="Arial"/>
                <w:sz w:val="18"/>
                <w:szCs w:val="18"/>
              </w:rPr>
              <w:t>.</w:t>
            </w:r>
          </w:p>
        </w:tc>
        <w:tc>
          <w:tcPr>
            <w:tcW w:w="3351" w:type="pct"/>
          </w:tcPr>
          <w:p w14:paraId="216616C2" w14:textId="77777777" w:rsidR="00142CCA" w:rsidRPr="00745226" w:rsidRDefault="00AD2BBE" w:rsidP="009E25A6">
            <w:pPr>
              <w:keepNext/>
              <w:keepLines/>
              <w:spacing w:line="288" w:lineRule="auto"/>
              <w:rPr>
                <w:rFonts w:ascii="Arial" w:hAnsi="Arial" w:cs="Arial"/>
                <w:sz w:val="18"/>
                <w:szCs w:val="18"/>
              </w:rPr>
            </w:pPr>
            <w:r w:rsidRPr="00745226">
              <w:rPr>
                <w:rFonts w:ascii="Arial" w:hAnsi="Arial" w:cs="Arial"/>
                <w:sz w:val="18"/>
                <w:szCs w:val="18"/>
              </w:rPr>
              <w:t xml:space="preserve">Both </w:t>
            </w:r>
            <w:r w:rsidR="001A4722" w:rsidRPr="00745226">
              <w:rPr>
                <w:rFonts w:ascii="Arial" w:hAnsi="Arial" w:cs="Arial"/>
                <w:sz w:val="18"/>
                <w:szCs w:val="18"/>
              </w:rPr>
              <w:t xml:space="preserve">people </w:t>
            </w:r>
            <w:r w:rsidRPr="00745226">
              <w:rPr>
                <w:rFonts w:ascii="Arial" w:hAnsi="Arial" w:cs="Arial"/>
                <w:sz w:val="18"/>
                <w:szCs w:val="18"/>
              </w:rPr>
              <w:t>in the couple are considered clients, as they are both receiving the service, benefit from that service, and meet the definition of</w:t>
            </w:r>
            <w:r w:rsidR="00F417EC" w:rsidRPr="00745226">
              <w:rPr>
                <w:rFonts w:ascii="Arial" w:hAnsi="Arial" w:cs="Arial"/>
                <w:sz w:val="18"/>
                <w:szCs w:val="18"/>
              </w:rPr>
              <w:t xml:space="preserve"> </w:t>
            </w:r>
            <w:r w:rsidR="007224A9" w:rsidRPr="00745226">
              <w:rPr>
                <w:rFonts w:ascii="Arial" w:hAnsi="Arial" w:cs="Arial"/>
                <w:sz w:val="18"/>
                <w:szCs w:val="18"/>
              </w:rPr>
              <w:t xml:space="preserve">a </w:t>
            </w:r>
            <w:r w:rsidRPr="00745226">
              <w:rPr>
                <w:rFonts w:ascii="Arial" w:hAnsi="Arial" w:cs="Arial"/>
                <w:sz w:val="18"/>
                <w:szCs w:val="18"/>
              </w:rPr>
              <w:t xml:space="preserve">‘client’ as per the program activity guidelines. </w:t>
            </w:r>
          </w:p>
          <w:p w14:paraId="6483D316" w14:textId="77777777" w:rsidR="004330FC" w:rsidRPr="00745226" w:rsidRDefault="00BD62B6" w:rsidP="009E25A6">
            <w:pPr>
              <w:keepNext/>
              <w:keepLines/>
              <w:spacing w:line="288" w:lineRule="auto"/>
              <w:rPr>
                <w:rFonts w:ascii="Arial" w:hAnsi="Arial" w:cs="Arial"/>
                <w:sz w:val="18"/>
                <w:szCs w:val="18"/>
              </w:rPr>
            </w:pPr>
            <w:r w:rsidRPr="00745226">
              <w:rPr>
                <w:rFonts w:ascii="Arial" w:hAnsi="Arial" w:cs="Arial"/>
                <w:sz w:val="18"/>
                <w:szCs w:val="18"/>
              </w:rPr>
              <w:t>Two</w:t>
            </w:r>
            <w:r w:rsidR="00AD2BBE" w:rsidRPr="00745226">
              <w:rPr>
                <w:rFonts w:ascii="Arial" w:hAnsi="Arial" w:cs="Arial"/>
                <w:sz w:val="18"/>
                <w:szCs w:val="18"/>
              </w:rPr>
              <w:t xml:space="preserve"> client records should be created and used within the Data Exchange. </w:t>
            </w:r>
          </w:p>
        </w:tc>
      </w:tr>
      <w:tr w:rsidR="004330FC" w:rsidRPr="00745226" w14:paraId="47286570" w14:textId="77777777" w:rsidTr="00A27249">
        <w:trPr>
          <w:cantSplit/>
          <w:tblHeader/>
        </w:trPr>
        <w:tc>
          <w:tcPr>
            <w:tcW w:w="1649" w:type="pct"/>
            <w:shd w:val="clear" w:color="auto" w:fill="D9D9D9" w:themeFill="background1" w:themeFillShade="D9"/>
            <w:vAlign w:val="center"/>
          </w:tcPr>
          <w:p w14:paraId="0390195F" w14:textId="2604756A" w:rsidR="004330FC" w:rsidRPr="00745226" w:rsidRDefault="0A4EFFB0" w:rsidP="00A27249">
            <w:pPr>
              <w:keepNext/>
              <w:keepLines/>
              <w:spacing w:line="288" w:lineRule="auto"/>
              <w:rPr>
                <w:rFonts w:ascii="Arial" w:hAnsi="Arial" w:cs="Arial"/>
                <w:sz w:val="18"/>
                <w:szCs w:val="18"/>
              </w:rPr>
            </w:pPr>
            <w:r w:rsidRPr="5CB86D7A">
              <w:rPr>
                <w:rFonts w:ascii="Arial" w:hAnsi="Arial" w:cs="Arial"/>
                <w:sz w:val="18"/>
                <w:szCs w:val="18"/>
              </w:rPr>
              <w:t xml:space="preserve">A </w:t>
            </w:r>
            <w:r w:rsidR="4CE5E6E5" w:rsidRPr="5CB86D7A">
              <w:rPr>
                <w:rFonts w:ascii="Arial" w:hAnsi="Arial" w:cs="Arial"/>
                <w:sz w:val="18"/>
                <w:szCs w:val="18"/>
              </w:rPr>
              <w:t>person</w:t>
            </w:r>
            <w:r w:rsidRPr="5CB86D7A">
              <w:rPr>
                <w:rFonts w:ascii="Arial" w:hAnsi="Arial" w:cs="Arial"/>
                <w:sz w:val="18"/>
                <w:szCs w:val="18"/>
              </w:rPr>
              <w:t xml:space="preserve"> </w:t>
            </w:r>
            <w:r w:rsidR="4AE36FF4" w:rsidRPr="5CB86D7A">
              <w:rPr>
                <w:rFonts w:ascii="Arial" w:hAnsi="Arial" w:cs="Arial"/>
                <w:sz w:val="18"/>
                <w:szCs w:val="18"/>
              </w:rPr>
              <w:t xml:space="preserve">accesses CHSP transport services </w:t>
            </w:r>
            <w:r w:rsidR="4143873F" w:rsidRPr="5CB86D7A">
              <w:rPr>
                <w:rFonts w:ascii="Arial" w:hAnsi="Arial" w:cs="Arial"/>
                <w:sz w:val="18"/>
                <w:szCs w:val="18"/>
              </w:rPr>
              <w:t xml:space="preserve">to attend a doctor’s appointment </w:t>
            </w:r>
            <w:r w:rsidR="4AE36FF4" w:rsidRPr="5CB86D7A">
              <w:rPr>
                <w:rFonts w:ascii="Arial" w:hAnsi="Arial" w:cs="Arial"/>
                <w:sz w:val="18"/>
                <w:szCs w:val="18"/>
              </w:rPr>
              <w:t xml:space="preserve">and </w:t>
            </w:r>
            <w:r w:rsidRPr="5CB86D7A">
              <w:rPr>
                <w:rFonts w:ascii="Arial" w:hAnsi="Arial" w:cs="Arial"/>
                <w:sz w:val="18"/>
                <w:szCs w:val="18"/>
              </w:rPr>
              <w:t xml:space="preserve">their carer </w:t>
            </w:r>
            <w:r w:rsidR="3F84CBDC" w:rsidRPr="5CB86D7A">
              <w:rPr>
                <w:rFonts w:ascii="Arial" w:hAnsi="Arial" w:cs="Arial"/>
                <w:sz w:val="18"/>
                <w:szCs w:val="18"/>
              </w:rPr>
              <w:t>attends</w:t>
            </w:r>
            <w:r w:rsidR="1BEDA99D" w:rsidRPr="5CB86D7A">
              <w:rPr>
                <w:rFonts w:ascii="Arial" w:hAnsi="Arial" w:cs="Arial"/>
                <w:sz w:val="18"/>
                <w:szCs w:val="18"/>
              </w:rPr>
              <w:t xml:space="preserve"> this service</w:t>
            </w:r>
            <w:r w:rsidR="0D0EC5D8" w:rsidRPr="5CB86D7A">
              <w:rPr>
                <w:rFonts w:ascii="Arial" w:hAnsi="Arial" w:cs="Arial"/>
                <w:sz w:val="18"/>
                <w:szCs w:val="18"/>
              </w:rPr>
              <w:t xml:space="preserve"> </w:t>
            </w:r>
            <w:r w:rsidR="2D4B6F1C" w:rsidRPr="5CB86D7A">
              <w:rPr>
                <w:rFonts w:ascii="Arial" w:hAnsi="Arial" w:cs="Arial"/>
                <w:sz w:val="18"/>
                <w:szCs w:val="18"/>
              </w:rPr>
              <w:t xml:space="preserve">as well, so they can </w:t>
            </w:r>
            <w:r w:rsidR="77786521" w:rsidRPr="5CB86D7A">
              <w:rPr>
                <w:rFonts w:ascii="Arial" w:hAnsi="Arial" w:cs="Arial"/>
                <w:sz w:val="18"/>
                <w:szCs w:val="18"/>
              </w:rPr>
              <w:t>assist the person during the appointment.</w:t>
            </w:r>
          </w:p>
        </w:tc>
        <w:tc>
          <w:tcPr>
            <w:tcW w:w="3351" w:type="pct"/>
            <w:shd w:val="clear" w:color="auto" w:fill="F2F2F2" w:themeFill="background1" w:themeFillShade="F2"/>
          </w:tcPr>
          <w:p w14:paraId="4A29F853" w14:textId="11BE9319" w:rsidR="004330FC" w:rsidRPr="00745226" w:rsidRDefault="00740433">
            <w:pPr>
              <w:keepNext/>
              <w:keepLines/>
              <w:spacing w:line="288" w:lineRule="auto"/>
              <w:rPr>
                <w:rFonts w:ascii="Arial" w:hAnsi="Arial" w:cs="Arial"/>
                <w:sz w:val="18"/>
                <w:szCs w:val="18"/>
              </w:rPr>
            </w:pPr>
            <w:r w:rsidRPr="00745226">
              <w:rPr>
                <w:rFonts w:ascii="Arial" w:hAnsi="Arial" w:cs="Arial"/>
                <w:sz w:val="18"/>
                <w:szCs w:val="18"/>
              </w:rPr>
              <w:t xml:space="preserve">The </w:t>
            </w:r>
            <w:r w:rsidR="4B57DC32" w:rsidRPr="5CB86D7A">
              <w:rPr>
                <w:rFonts w:ascii="Arial" w:hAnsi="Arial" w:cs="Arial"/>
                <w:sz w:val="18"/>
                <w:szCs w:val="18"/>
              </w:rPr>
              <w:t>person</w:t>
            </w:r>
            <w:r w:rsidRPr="00745226">
              <w:rPr>
                <w:rFonts w:ascii="Arial" w:hAnsi="Arial" w:cs="Arial"/>
                <w:sz w:val="18"/>
                <w:szCs w:val="18"/>
              </w:rPr>
              <w:t xml:space="preserve"> is counted as the client as they have received the service and will achieve an outcome. The carer is not recorded as a client as no </w:t>
            </w:r>
            <w:r w:rsidR="0099434E" w:rsidRPr="00745226">
              <w:rPr>
                <w:rFonts w:ascii="Arial" w:hAnsi="Arial" w:cs="Arial"/>
                <w:sz w:val="18"/>
                <w:szCs w:val="18"/>
              </w:rPr>
              <w:t>measurable</w:t>
            </w:r>
            <w:r w:rsidRPr="00745226">
              <w:rPr>
                <w:rFonts w:ascii="Arial" w:hAnsi="Arial" w:cs="Arial"/>
                <w:sz w:val="18"/>
                <w:szCs w:val="18"/>
              </w:rPr>
              <w:t xml:space="preserve"> outcome </w:t>
            </w:r>
            <w:r w:rsidR="00E3364E" w:rsidRPr="00745226">
              <w:rPr>
                <w:rFonts w:ascii="Arial" w:hAnsi="Arial" w:cs="Arial"/>
                <w:sz w:val="18"/>
                <w:szCs w:val="18"/>
              </w:rPr>
              <w:t>is</w:t>
            </w:r>
            <w:r w:rsidRPr="00745226">
              <w:rPr>
                <w:rFonts w:ascii="Arial" w:hAnsi="Arial" w:cs="Arial"/>
                <w:sz w:val="18"/>
                <w:szCs w:val="18"/>
              </w:rPr>
              <w:t xml:space="preserve"> achieved on this occasion. The carer could be recorded as a support </w:t>
            </w:r>
            <w:proofErr w:type="gramStart"/>
            <w:r w:rsidRPr="00745226">
              <w:rPr>
                <w:rFonts w:ascii="Arial" w:hAnsi="Arial" w:cs="Arial"/>
                <w:sz w:val="18"/>
                <w:szCs w:val="18"/>
              </w:rPr>
              <w:t>person,</w:t>
            </w:r>
            <w:proofErr w:type="gramEnd"/>
            <w:r w:rsidRPr="00745226">
              <w:rPr>
                <w:rFonts w:ascii="Arial" w:hAnsi="Arial" w:cs="Arial"/>
                <w:sz w:val="18"/>
                <w:szCs w:val="18"/>
              </w:rPr>
              <w:t xml:space="preserve"> however this is not mandatory. </w:t>
            </w:r>
          </w:p>
        </w:tc>
      </w:tr>
    </w:tbl>
    <w:p w14:paraId="31AE2813" w14:textId="2BA48323" w:rsidR="00FB2497" w:rsidRPr="00745226" w:rsidDel="00887692" w:rsidRDefault="00FB2497" w:rsidP="003700F7">
      <w:pPr>
        <w:pStyle w:val="Heading2"/>
      </w:pPr>
      <w:bookmarkStart w:id="147" w:name="_Toc6403076"/>
      <w:bookmarkStart w:id="148" w:name="_Toc6403634"/>
      <w:bookmarkStart w:id="149" w:name="_Toc6403755"/>
      <w:bookmarkStart w:id="150" w:name="_Toc6412424"/>
      <w:bookmarkStart w:id="151" w:name="_Toc6412780"/>
      <w:bookmarkStart w:id="152" w:name="_Toc6412938"/>
      <w:bookmarkStart w:id="153" w:name="_Toc6413097"/>
      <w:bookmarkStart w:id="154" w:name="_Toc6413257"/>
      <w:bookmarkStart w:id="155" w:name="_Toc6470314"/>
      <w:bookmarkStart w:id="156" w:name="_Toc6470473"/>
      <w:bookmarkStart w:id="157" w:name="_Toc6470630"/>
      <w:bookmarkStart w:id="158" w:name="_Toc6470836"/>
      <w:bookmarkStart w:id="159" w:name="_Toc6471017"/>
      <w:bookmarkStart w:id="160" w:name="_Toc6471197"/>
      <w:bookmarkStart w:id="161" w:name="_Toc6471376"/>
      <w:bookmarkStart w:id="162" w:name="_Toc6471723"/>
      <w:bookmarkStart w:id="163" w:name="_Toc6471904"/>
      <w:bookmarkStart w:id="164" w:name="_Toc6906873"/>
      <w:bookmarkStart w:id="165" w:name="_Toc6924790"/>
      <w:bookmarkStart w:id="166" w:name="_Toc6925061"/>
      <w:bookmarkStart w:id="167" w:name="_Toc6926961"/>
      <w:bookmarkStart w:id="168" w:name="_Toc6403077"/>
      <w:bookmarkStart w:id="169" w:name="_Toc6403635"/>
      <w:bookmarkStart w:id="170" w:name="_Toc6403756"/>
      <w:bookmarkStart w:id="171" w:name="_Toc6412425"/>
      <w:bookmarkStart w:id="172" w:name="_Toc6412781"/>
      <w:bookmarkStart w:id="173" w:name="_Toc6412939"/>
      <w:bookmarkStart w:id="174" w:name="_Toc6413098"/>
      <w:bookmarkStart w:id="175" w:name="_Toc6413258"/>
      <w:bookmarkStart w:id="176" w:name="_Toc6470315"/>
      <w:bookmarkStart w:id="177" w:name="_Toc6470474"/>
      <w:bookmarkStart w:id="178" w:name="_Toc6470631"/>
      <w:bookmarkStart w:id="179" w:name="_Toc6470837"/>
      <w:bookmarkStart w:id="180" w:name="_Toc6471018"/>
      <w:bookmarkStart w:id="181" w:name="_Toc6471198"/>
      <w:bookmarkStart w:id="182" w:name="_Toc6471377"/>
      <w:bookmarkStart w:id="183" w:name="_Toc6471724"/>
      <w:bookmarkStart w:id="184" w:name="_Toc6471905"/>
      <w:bookmarkStart w:id="185" w:name="_Toc6924791"/>
      <w:bookmarkStart w:id="186" w:name="_Toc6925062"/>
      <w:bookmarkStart w:id="187" w:name="_Toc6926962"/>
      <w:bookmarkStart w:id="188" w:name="_Toc9350617"/>
      <w:bookmarkStart w:id="189" w:name="_Toc13563505"/>
      <w:bookmarkStart w:id="190" w:name="_Toc13643778"/>
      <w:bookmarkStart w:id="191" w:name="_Toc13672735"/>
      <w:bookmarkStart w:id="192" w:name="_Toc13672912"/>
      <w:bookmarkStart w:id="193" w:name="_Toc13743783"/>
      <w:bookmarkStart w:id="194" w:name="_Toc13743959"/>
      <w:bookmarkStart w:id="195" w:name="_Toc13744143"/>
      <w:bookmarkStart w:id="196" w:name="_Toc13744328"/>
      <w:bookmarkStart w:id="197" w:name="_Toc13744513"/>
      <w:bookmarkStart w:id="198" w:name="_Toc13744698"/>
      <w:bookmarkStart w:id="199" w:name="_Toc13744882"/>
      <w:bookmarkStart w:id="200" w:name="_Toc13745067"/>
      <w:bookmarkStart w:id="201" w:name="_Toc13747672"/>
      <w:bookmarkStart w:id="202" w:name="_Toc198728877"/>
      <w:bookmarkStart w:id="203" w:name="_Toc199924298"/>
      <w:bookmarkStart w:id="204" w:name="_Toc201923112"/>
      <w:bookmarkStart w:id="205" w:name="_Toc201925211"/>
      <w:bookmarkStart w:id="206" w:name="_Toc198728878"/>
      <w:bookmarkStart w:id="207" w:name="_Toc199924299"/>
      <w:bookmarkStart w:id="208" w:name="_Toc201923113"/>
      <w:bookmarkStart w:id="209" w:name="_Toc201925212"/>
      <w:bookmarkStart w:id="210" w:name="_Toc198728879"/>
      <w:bookmarkStart w:id="211" w:name="_Toc199924300"/>
      <w:bookmarkStart w:id="212" w:name="_Toc201923114"/>
      <w:bookmarkStart w:id="213" w:name="_Toc201925213"/>
      <w:bookmarkStart w:id="214" w:name="_Toc198728880"/>
      <w:bookmarkStart w:id="215" w:name="_Toc199924301"/>
      <w:bookmarkStart w:id="216" w:name="_Toc201923115"/>
      <w:bookmarkStart w:id="217" w:name="_Toc201925214"/>
      <w:bookmarkStart w:id="218" w:name="_Toc198728881"/>
      <w:bookmarkStart w:id="219" w:name="_Toc199924302"/>
      <w:bookmarkStart w:id="220" w:name="_Toc201923116"/>
      <w:bookmarkStart w:id="221" w:name="_Toc201925215"/>
      <w:bookmarkStart w:id="222" w:name="_Toc198728882"/>
      <w:bookmarkStart w:id="223" w:name="_Toc199924303"/>
      <w:bookmarkStart w:id="224" w:name="_Toc201923117"/>
      <w:bookmarkStart w:id="225" w:name="_Toc201925216"/>
      <w:bookmarkStart w:id="226" w:name="_Toc198728883"/>
      <w:bookmarkStart w:id="227" w:name="_Toc199924304"/>
      <w:bookmarkStart w:id="228" w:name="_Toc201923118"/>
      <w:bookmarkStart w:id="229" w:name="_Toc201925217"/>
      <w:bookmarkStart w:id="230" w:name="_Toc198728884"/>
      <w:bookmarkStart w:id="231" w:name="_Toc199924305"/>
      <w:bookmarkStart w:id="232" w:name="_Toc201923119"/>
      <w:bookmarkStart w:id="233" w:name="_Toc201925218"/>
      <w:bookmarkStart w:id="234" w:name="_Toc198728885"/>
      <w:bookmarkStart w:id="235" w:name="_Toc199924306"/>
      <w:bookmarkStart w:id="236" w:name="_Toc201923120"/>
      <w:bookmarkStart w:id="237" w:name="_Toc201925219"/>
      <w:bookmarkStart w:id="238" w:name="_Toc15916155"/>
      <w:bookmarkStart w:id="239" w:name="_Toc20193146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45226" w:rsidDel="00887692">
        <w:t>Group session</w:t>
      </w:r>
      <w:bookmarkEnd w:id="238"/>
      <w:bookmarkEnd w:id="239"/>
    </w:p>
    <w:p w14:paraId="307D48FC" w14:textId="2B8BE5D2" w:rsidR="00091075" w:rsidRPr="00745226" w:rsidDel="00887692" w:rsidRDefault="00FB2497" w:rsidP="00957130">
      <w:pPr>
        <w:spacing w:line="288" w:lineRule="auto"/>
        <w:rPr>
          <w:rFonts w:ascii="Georgia" w:eastAsiaTheme="majorEastAsia" w:hAnsi="Georgia" w:cstheme="majorBidi"/>
          <w:bCs/>
          <w:sz w:val="52"/>
          <w:szCs w:val="28"/>
        </w:rPr>
      </w:pPr>
      <w:r w:rsidRPr="00745226" w:rsidDel="00887692">
        <w:rPr>
          <w:rFonts w:ascii="Arial" w:hAnsi="Arial" w:cs="Arial"/>
          <w:szCs w:val="20"/>
        </w:rPr>
        <w:t xml:space="preserve">When delivering </w:t>
      </w:r>
      <w:r w:rsidR="00AD0CA3">
        <w:rPr>
          <w:rFonts w:ascii="Arial" w:hAnsi="Arial" w:cs="Arial"/>
          <w:szCs w:val="20"/>
        </w:rPr>
        <w:t xml:space="preserve">CHSP </w:t>
      </w:r>
      <w:r w:rsidRPr="00745226" w:rsidDel="00887692">
        <w:rPr>
          <w:rFonts w:ascii="Arial" w:hAnsi="Arial" w:cs="Arial"/>
          <w:szCs w:val="20"/>
        </w:rPr>
        <w:t xml:space="preserve">program activities, a group session generally </w:t>
      </w:r>
      <w:r w:rsidR="001D28C7" w:rsidRPr="00745226" w:rsidDel="00887692">
        <w:rPr>
          <w:rFonts w:ascii="Arial" w:hAnsi="Arial" w:cs="Arial"/>
          <w:szCs w:val="20"/>
        </w:rPr>
        <w:t>means</w:t>
      </w:r>
      <w:r w:rsidRPr="00745226" w:rsidDel="00887692">
        <w:rPr>
          <w:rFonts w:ascii="Arial" w:hAnsi="Arial" w:cs="Arial"/>
          <w:szCs w:val="20"/>
        </w:rPr>
        <w:t xml:space="preserve"> a session that has three or more clients attending a session together. </w:t>
      </w:r>
      <w:r w:rsidR="00307445" w:rsidRPr="00745226" w:rsidDel="00887692">
        <w:rPr>
          <w:rFonts w:ascii="Arial" w:hAnsi="Arial" w:cs="Arial"/>
          <w:szCs w:val="20"/>
        </w:rPr>
        <w:t>A</w:t>
      </w:r>
      <w:r w:rsidRPr="00745226" w:rsidDel="00887692">
        <w:rPr>
          <w:rFonts w:ascii="Arial" w:hAnsi="Arial" w:cs="Arial"/>
          <w:szCs w:val="20"/>
        </w:rPr>
        <w:t xml:space="preserve"> group session can be made up of a family group, clients that are known to each other</w:t>
      </w:r>
      <w:r w:rsidR="00307445" w:rsidRPr="00745226" w:rsidDel="00887692">
        <w:rPr>
          <w:rFonts w:ascii="Arial" w:hAnsi="Arial" w:cs="Arial"/>
          <w:szCs w:val="20"/>
        </w:rPr>
        <w:t>,</w:t>
      </w:r>
      <w:r w:rsidRPr="00745226" w:rsidDel="00887692">
        <w:rPr>
          <w:rFonts w:ascii="Arial" w:hAnsi="Arial" w:cs="Arial"/>
          <w:szCs w:val="20"/>
        </w:rPr>
        <w:t xml:space="preserve"> or strangers. This definition does not count a support person or practitioner as a member of that group. </w:t>
      </w:r>
      <w:bookmarkStart w:id="240" w:name="_Toc433100607"/>
      <w:bookmarkStart w:id="241" w:name="_Toc394139347"/>
    </w:p>
    <w:p w14:paraId="5165A671" w14:textId="77777777" w:rsidR="00954C26" w:rsidRPr="00745226" w:rsidRDefault="00954C26" w:rsidP="008E6854">
      <w:pPr>
        <w:pStyle w:val="Heading1"/>
        <w:keepNext/>
        <w:keepLines/>
        <w:rPr>
          <w:rFonts w:ascii="Arial" w:hAnsi="Arial"/>
          <w:b/>
          <w:color w:val="02303D" w:themeColor="accent5" w:themeShade="80"/>
          <w:sz w:val="28"/>
          <w:szCs w:val="26"/>
          <w:lang w:eastAsia="en-US"/>
        </w:rPr>
      </w:pPr>
      <w:bookmarkStart w:id="242" w:name="_Toc15916156"/>
      <w:bookmarkStart w:id="243" w:name="_Toc201931465"/>
      <w:r w:rsidRPr="00745226">
        <w:rPr>
          <w:rFonts w:ascii="Arial" w:hAnsi="Arial"/>
          <w:b/>
          <w:color w:val="02303D" w:themeColor="accent5" w:themeShade="80"/>
          <w:sz w:val="28"/>
          <w:szCs w:val="26"/>
          <w:lang w:eastAsia="en-US"/>
        </w:rPr>
        <w:t>Linking client data to service delivery</w:t>
      </w:r>
      <w:bookmarkEnd w:id="242"/>
      <w:bookmarkEnd w:id="243"/>
      <w:r w:rsidRPr="00745226">
        <w:rPr>
          <w:rFonts w:ascii="Arial" w:hAnsi="Arial"/>
          <w:b/>
          <w:color w:val="02303D" w:themeColor="accent5" w:themeShade="80"/>
          <w:sz w:val="28"/>
          <w:szCs w:val="26"/>
          <w:lang w:eastAsia="en-US"/>
        </w:rPr>
        <w:t xml:space="preserve"> </w:t>
      </w:r>
      <w:bookmarkEnd w:id="240"/>
    </w:p>
    <w:p w14:paraId="43AF198D" w14:textId="094DE75F" w:rsidR="00954C26" w:rsidRPr="00745226" w:rsidRDefault="00954C26" w:rsidP="0019516D">
      <w:pPr>
        <w:pStyle w:val="Heading2"/>
      </w:pPr>
      <w:bookmarkStart w:id="244" w:name="_Toc433100608"/>
      <w:bookmarkStart w:id="245" w:name="_Toc15916157"/>
      <w:bookmarkStart w:id="246" w:name="_Toc201931466"/>
      <w:r w:rsidRPr="00745226">
        <w:t>What is a service</w:t>
      </w:r>
      <w:bookmarkEnd w:id="241"/>
      <w:r w:rsidRPr="00745226">
        <w:t>?</w:t>
      </w:r>
      <w:bookmarkEnd w:id="244"/>
      <w:bookmarkEnd w:id="245"/>
      <w:bookmarkEnd w:id="246"/>
    </w:p>
    <w:p w14:paraId="2F7405F3" w14:textId="78EE7089" w:rsidR="00954C26" w:rsidRPr="00745226" w:rsidRDefault="00933611" w:rsidP="008E6854">
      <w:pPr>
        <w:keepNext/>
        <w:keepLines/>
        <w:spacing w:line="288" w:lineRule="auto"/>
        <w:ind w:right="-1"/>
        <w:rPr>
          <w:rFonts w:ascii="Arial" w:hAnsi="Arial" w:cs="Arial"/>
          <w:szCs w:val="20"/>
        </w:rPr>
      </w:pPr>
      <w:r w:rsidRPr="00745226">
        <w:rPr>
          <w:rFonts w:ascii="Arial" w:hAnsi="Arial" w:cs="Arial"/>
          <w:szCs w:val="20"/>
        </w:rPr>
        <w:t>T</w:t>
      </w:r>
      <w:r w:rsidR="00954C26" w:rsidRPr="00745226">
        <w:rPr>
          <w:rFonts w:ascii="Arial" w:hAnsi="Arial" w:cs="Arial"/>
          <w:szCs w:val="20"/>
        </w:rPr>
        <w:t>he Data Exchange</w:t>
      </w:r>
      <w:r w:rsidR="00954C26" w:rsidRPr="00745226">
        <w:rPr>
          <w:rFonts w:ascii="Arial" w:hAnsi="Arial" w:cs="Arial"/>
          <w:i/>
          <w:szCs w:val="20"/>
        </w:rPr>
        <w:t xml:space="preserve"> </w:t>
      </w:r>
      <w:r w:rsidRPr="00745226">
        <w:rPr>
          <w:rFonts w:ascii="Arial" w:hAnsi="Arial" w:cs="Arial"/>
          <w:szCs w:val="20"/>
        </w:rPr>
        <w:t>f</w:t>
      </w:r>
      <w:r w:rsidR="00BC0DD1" w:rsidRPr="00745226">
        <w:rPr>
          <w:rFonts w:ascii="Arial" w:hAnsi="Arial" w:cs="Arial"/>
          <w:szCs w:val="20"/>
        </w:rPr>
        <w:t>ramework</w:t>
      </w:r>
      <w:r w:rsidR="00954C26" w:rsidRPr="00745226">
        <w:rPr>
          <w:rFonts w:ascii="Arial" w:hAnsi="Arial" w:cs="Arial"/>
          <w:szCs w:val="20"/>
        </w:rPr>
        <w:t xml:space="preserve"> </w:t>
      </w:r>
      <w:r w:rsidRPr="00745226">
        <w:rPr>
          <w:rFonts w:ascii="Arial" w:hAnsi="Arial" w:cs="Arial"/>
          <w:szCs w:val="20"/>
        </w:rPr>
        <w:t xml:space="preserve">has </w:t>
      </w:r>
      <w:r w:rsidR="00954C26" w:rsidRPr="00745226">
        <w:rPr>
          <w:rFonts w:ascii="Arial" w:hAnsi="Arial" w:cs="Arial"/>
          <w:szCs w:val="20"/>
        </w:rPr>
        <w:t xml:space="preserve">a specific definition of a service based on service delivery concepts. These </w:t>
      </w:r>
      <w:r w:rsidR="00F60274" w:rsidRPr="00745226">
        <w:rPr>
          <w:rFonts w:ascii="Arial" w:hAnsi="Arial" w:cs="Arial"/>
          <w:szCs w:val="20"/>
        </w:rPr>
        <w:t xml:space="preserve">concepts </w:t>
      </w:r>
      <w:r w:rsidR="00954C26" w:rsidRPr="00745226">
        <w:rPr>
          <w:rFonts w:ascii="Arial" w:hAnsi="Arial" w:cs="Arial"/>
          <w:szCs w:val="20"/>
        </w:rPr>
        <w:t xml:space="preserve">ensure that an instance of service </w:t>
      </w:r>
      <w:r w:rsidR="0086258C" w:rsidRPr="00745226">
        <w:rPr>
          <w:rFonts w:ascii="Arial" w:hAnsi="Arial" w:cs="Arial"/>
          <w:szCs w:val="20"/>
        </w:rPr>
        <w:t>is</w:t>
      </w:r>
      <w:r w:rsidR="00954C26" w:rsidRPr="00745226">
        <w:rPr>
          <w:rFonts w:ascii="Arial" w:hAnsi="Arial" w:cs="Arial"/>
          <w:szCs w:val="20"/>
        </w:rPr>
        <w:t xml:space="preserve"> consistently applied across varying funded activities and service delivery contexts that </w:t>
      </w:r>
      <w:r w:rsidR="0035312E" w:rsidRPr="00745226">
        <w:rPr>
          <w:rFonts w:ascii="Arial" w:hAnsi="Arial" w:cs="Arial"/>
          <w:szCs w:val="20"/>
        </w:rPr>
        <w:t xml:space="preserve">are reported in </w:t>
      </w:r>
      <w:r w:rsidR="00954C26" w:rsidRPr="00745226">
        <w:rPr>
          <w:rFonts w:ascii="Arial" w:hAnsi="Arial" w:cs="Arial"/>
          <w:szCs w:val="20"/>
        </w:rPr>
        <w:t>the Data Exchange. For the purposes of the Data Exchange, a service is defined as:</w:t>
      </w:r>
    </w:p>
    <w:p w14:paraId="1114F8F2" w14:textId="77777777" w:rsidR="00954C26" w:rsidRPr="00745226" w:rsidRDefault="00954C26" w:rsidP="00A27249">
      <w:pPr>
        <w:spacing w:line="288" w:lineRule="auto"/>
        <w:ind w:left="720" w:right="-1"/>
        <w:rPr>
          <w:rFonts w:ascii="Arial" w:hAnsi="Arial" w:cs="Arial"/>
          <w:b/>
          <w:szCs w:val="20"/>
        </w:rPr>
      </w:pPr>
      <w:r w:rsidRPr="00745226">
        <w:rPr>
          <w:rFonts w:ascii="Arial" w:hAnsi="Arial" w:cs="Arial"/>
          <w:b/>
          <w:szCs w:val="20"/>
        </w:rPr>
        <w:t xml:space="preserve">One or more individual instances or episodes of assistance (known as sessions) </w:t>
      </w:r>
      <w:r w:rsidR="00A444E7" w:rsidRPr="00745226">
        <w:rPr>
          <w:rFonts w:ascii="Arial" w:hAnsi="Arial" w:cs="Arial"/>
          <w:b/>
          <w:szCs w:val="20"/>
        </w:rPr>
        <w:t xml:space="preserve">within </w:t>
      </w:r>
      <w:r w:rsidRPr="00745226">
        <w:rPr>
          <w:rFonts w:ascii="Arial" w:hAnsi="Arial" w:cs="Arial"/>
          <w:b/>
          <w:szCs w:val="20"/>
        </w:rPr>
        <w:t>a reporting period that are delivered within a distinct case.</w:t>
      </w:r>
    </w:p>
    <w:p w14:paraId="6C9F2232" w14:textId="22FEF819" w:rsidR="004A5BC0" w:rsidRPr="00745226" w:rsidRDefault="00954C26" w:rsidP="00957130">
      <w:pPr>
        <w:spacing w:line="288" w:lineRule="auto"/>
        <w:ind w:right="-1"/>
        <w:rPr>
          <w:rFonts w:ascii="Arial" w:hAnsi="Arial" w:cs="Arial"/>
          <w:szCs w:val="20"/>
        </w:rPr>
      </w:pPr>
      <w:r w:rsidRPr="00745226">
        <w:rPr>
          <w:rFonts w:ascii="Arial" w:hAnsi="Arial" w:cs="Arial"/>
          <w:szCs w:val="20"/>
        </w:rPr>
        <w:t>The concept of a ‘case’ and ‘session’ are integral to the Data Exchange</w:t>
      </w:r>
      <w:r w:rsidRPr="00745226">
        <w:rPr>
          <w:rFonts w:ascii="Arial" w:hAnsi="Arial" w:cs="Arial"/>
          <w:i/>
          <w:szCs w:val="20"/>
        </w:rPr>
        <w:t xml:space="preserve"> </w:t>
      </w:r>
      <w:r w:rsidRPr="00745226">
        <w:rPr>
          <w:rFonts w:ascii="Arial" w:hAnsi="Arial" w:cs="Arial"/>
          <w:szCs w:val="20"/>
        </w:rPr>
        <w:t xml:space="preserve">as they maintain a consistent </w:t>
      </w:r>
      <w:r w:rsidR="00033E07" w:rsidRPr="00745226">
        <w:rPr>
          <w:rFonts w:ascii="Arial" w:hAnsi="Arial" w:cs="Arial"/>
          <w:szCs w:val="20"/>
        </w:rPr>
        <w:t>way</w:t>
      </w:r>
      <w:r w:rsidRPr="00745226">
        <w:rPr>
          <w:rFonts w:ascii="Arial" w:hAnsi="Arial" w:cs="Arial"/>
          <w:szCs w:val="20"/>
        </w:rPr>
        <w:t xml:space="preserve"> for </w:t>
      </w:r>
      <w:r w:rsidR="00033E07" w:rsidRPr="00745226">
        <w:rPr>
          <w:rFonts w:ascii="Arial" w:hAnsi="Arial" w:cs="Arial"/>
          <w:szCs w:val="20"/>
        </w:rPr>
        <w:t xml:space="preserve">organisations to </w:t>
      </w:r>
      <w:r w:rsidRPr="00745226">
        <w:rPr>
          <w:rFonts w:ascii="Arial" w:hAnsi="Arial" w:cs="Arial"/>
          <w:szCs w:val="20"/>
        </w:rPr>
        <w:t xml:space="preserve">record information about the different activities clients are accessing, how they are being delivered and the location </w:t>
      </w:r>
      <w:r w:rsidR="00791D7A" w:rsidRPr="00745226">
        <w:rPr>
          <w:rFonts w:ascii="Arial" w:hAnsi="Arial" w:cs="Arial"/>
          <w:szCs w:val="20"/>
        </w:rPr>
        <w:t xml:space="preserve">from which </w:t>
      </w:r>
      <w:r w:rsidRPr="00745226">
        <w:rPr>
          <w:rFonts w:ascii="Arial" w:hAnsi="Arial" w:cs="Arial"/>
          <w:szCs w:val="20"/>
        </w:rPr>
        <w:t>they are being delivered.</w:t>
      </w:r>
      <w:r w:rsidRPr="00745226" w:rsidDel="00067335">
        <w:rPr>
          <w:rFonts w:ascii="Arial" w:hAnsi="Arial" w:cs="Arial"/>
          <w:szCs w:val="20"/>
        </w:rPr>
        <w:t xml:space="preserve"> </w:t>
      </w:r>
      <w:r w:rsidRPr="00745226">
        <w:rPr>
          <w:rFonts w:ascii="Arial" w:hAnsi="Arial" w:cs="Arial"/>
          <w:szCs w:val="20"/>
        </w:rPr>
        <w:t xml:space="preserve">These concepts are discussed below and in further detail at Section </w:t>
      </w:r>
      <w:r w:rsidR="00FC67EE">
        <w:rPr>
          <w:rFonts w:ascii="Arial" w:hAnsi="Arial" w:cs="Arial"/>
          <w:szCs w:val="20"/>
        </w:rPr>
        <w:t>6</w:t>
      </w:r>
      <w:r w:rsidR="00FC67EE" w:rsidRPr="00745226">
        <w:rPr>
          <w:rFonts w:ascii="Arial" w:hAnsi="Arial" w:cs="Arial"/>
          <w:szCs w:val="20"/>
        </w:rPr>
        <w:t xml:space="preserve"> </w:t>
      </w:r>
      <w:r w:rsidRPr="00745226">
        <w:rPr>
          <w:rFonts w:ascii="Arial" w:hAnsi="Arial" w:cs="Arial"/>
          <w:szCs w:val="20"/>
        </w:rPr>
        <w:t>of this document</w:t>
      </w:r>
      <w:r w:rsidR="00647F7E" w:rsidRPr="00745226">
        <w:rPr>
          <w:rFonts w:ascii="Arial" w:hAnsi="Arial" w:cs="Arial"/>
          <w:szCs w:val="20"/>
        </w:rPr>
        <w:t xml:space="preserve">. </w:t>
      </w:r>
    </w:p>
    <w:p w14:paraId="2FEFC08A" w14:textId="77777777" w:rsidR="00033E07" w:rsidRPr="00745226" w:rsidRDefault="00033E07" w:rsidP="00A27249">
      <w:pPr>
        <w:spacing w:line="288" w:lineRule="auto"/>
        <w:rPr>
          <w:rFonts w:cs="Arial"/>
          <w:szCs w:val="20"/>
        </w:rPr>
      </w:pPr>
      <w:r w:rsidRPr="00745226">
        <w:rPr>
          <w:rFonts w:ascii="Arial" w:hAnsi="Arial" w:cs="Arial"/>
          <w:szCs w:val="20"/>
        </w:rPr>
        <w:t xml:space="preserve">Go to the Data Exchange </w:t>
      </w:r>
      <w:hyperlink r:id="rId15" w:history="1">
        <w:r w:rsidRPr="00745226">
          <w:rPr>
            <w:rStyle w:val="Hyperlink"/>
            <w:rFonts w:ascii="Arial" w:hAnsi="Arial" w:cs="Arial"/>
            <w:szCs w:val="20"/>
          </w:rPr>
          <w:t>website</w:t>
        </w:r>
      </w:hyperlink>
      <w:r w:rsidRPr="00745226">
        <w:rPr>
          <w:rFonts w:ascii="Arial" w:hAnsi="Arial" w:cs="Arial"/>
          <w:szCs w:val="20"/>
        </w:rPr>
        <w:t xml:space="preserve"> </w:t>
      </w:r>
      <w:r w:rsidR="008753FF" w:rsidRPr="00745226">
        <w:rPr>
          <w:rFonts w:ascii="Arial" w:hAnsi="Arial" w:cs="Arial"/>
          <w:szCs w:val="20"/>
        </w:rPr>
        <w:t xml:space="preserve">for </w:t>
      </w:r>
      <w:r w:rsidRPr="00745226">
        <w:rPr>
          <w:rFonts w:ascii="Arial" w:hAnsi="Arial" w:cs="Arial"/>
          <w:szCs w:val="20"/>
        </w:rPr>
        <w:t>program specific guidance for more information on cases and sessions.</w:t>
      </w:r>
    </w:p>
    <w:p w14:paraId="1BBA4906" w14:textId="77777777" w:rsidR="00A13EF9" w:rsidRPr="00745226" w:rsidRDefault="00A13EF9" w:rsidP="003700F7">
      <w:pPr>
        <w:pStyle w:val="Heading2"/>
      </w:pPr>
      <w:bookmarkStart w:id="247" w:name="_Toc15916158"/>
      <w:bookmarkStart w:id="248" w:name="_Toc201931467"/>
      <w:r w:rsidRPr="00745226">
        <w:t>What is a case?</w:t>
      </w:r>
      <w:bookmarkEnd w:id="247"/>
      <w:bookmarkEnd w:id="248"/>
      <w:r w:rsidRPr="00745226">
        <w:t xml:space="preserve"> </w:t>
      </w:r>
    </w:p>
    <w:p w14:paraId="54902B51" w14:textId="77777777" w:rsidR="00A13EF9" w:rsidRPr="00745226" w:rsidRDefault="00A13EF9" w:rsidP="00957130">
      <w:pPr>
        <w:spacing w:line="288" w:lineRule="auto"/>
        <w:rPr>
          <w:rFonts w:ascii="Arial" w:hAnsi="Arial" w:cs="Arial"/>
          <w:szCs w:val="20"/>
        </w:rPr>
      </w:pPr>
      <w:r w:rsidRPr="00745226">
        <w:rPr>
          <w:rFonts w:ascii="Arial" w:hAnsi="Arial" w:cs="Arial"/>
          <w:szCs w:val="20"/>
        </w:rPr>
        <w:t xml:space="preserve">Cases act as containers, linking client and session data to location and program activity information. </w:t>
      </w:r>
      <w:r w:rsidR="0082234E" w:rsidRPr="00745226">
        <w:rPr>
          <w:rFonts w:ascii="Arial" w:hAnsi="Arial" w:cs="Arial"/>
          <w:szCs w:val="20"/>
        </w:rPr>
        <w:t>A case is defined as:</w:t>
      </w:r>
    </w:p>
    <w:p w14:paraId="39DAAED9" w14:textId="01160CBE" w:rsidR="00A13EF9" w:rsidRPr="00745226" w:rsidRDefault="00A13EF9" w:rsidP="00AF31BD">
      <w:pPr>
        <w:spacing w:line="288" w:lineRule="auto"/>
        <w:ind w:left="720"/>
        <w:rPr>
          <w:rFonts w:ascii="Arial" w:hAnsi="Arial" w:cs="Arial"/>
          <w:b/>
          <w:szCs w:val="20"/>
        </w:rPr>
      </w:pPr>
      <w:r w:rsidRPr="00745226">
        <w:rPr>
          <w:rFonts w:ascii="Arial" w:hAnsi="Arial" w:cs="Arial"/>
          <w:b/>
          <w:szCs w:val="20"/>
        </w:rPr>
        <w:t xml:space="preserve">A </w:t>
      </w:r>
      <w:r w:rsidR="0082234E" w:rsidRPr="00745226">
        <w:rPr>
          <w:rFonts w:ascii="Arial" w:hAnsi="Arial" w:cs="Arial"/>
          <w:b/>
          <w:szCs w:val="20"/>
        </w:rPr>
        <w:t xml:space="preserve">method to </w:t>
      </w:r>
      <w:r w:rsidRPr="00745226">
        <w:rPr>
          <w:rFonts w:ascii="Arial" w:hAnsi="Arial" w:cs="Arial"/>
          <w:b/>
          <w:szCs w:val="20"/>
        </w:rPr>
        <w:t>capture one or more instances of service (known as sessions)</w:t>
      </w:r>
      <w:r w:rsidRPr="00745226">
        <w:rPr>
          <w:rFonts w:ascii="Arial" w:hAnsi="Arial" w:cs="Arial"/>
          <w:szCs w:val="20"/>
        </w:rPr>
        <w:t xml:space="preserve"> </w:t>
      </w:r>
      <w:r w:rsidRPr="00745226">
        <w:rPr>
          <w:rFonts w:ascii="Arial" w:hAnsi="Arial" w:cs="Arial"/>
          <w:b/>
          <w:szCs w:val="20"/>
        </w:rPr>
        <w:t xml:space="preserve">received by a client or group of clients that is expected to lead to a distinct outcome. </w:t>
      </w:r>
      <w:r w:rsidR="0082234E" w:rsidRPr="00745226">
        <w:rPr>
          <w:rFonts w:ascii="Arial" w:hAnsi="Arial" w:cs="Arial"/>
          <w:b/>
          <w:szCs w:val="20"/>
        </w:rPr>
        <w:t>A case may contain between one and an unlimited number of sessions.</w:t>
      </w:r>
    </w:p>
    <w:p w14:paraId="15728E4E" w14:textId="25FF00F0" w:rsidR="00A13EF9" w:rsidRPr="00745226" w:rsidRDefault="00A13EF9" w:rsidP="00957130">
      <w:pPr>
        <w:spacing w:line="288" w:lineRule="auto"/>
        <w:rPr>
          <w:rFonts w:ascii="Arial" w:hAnsi="Arial" w:cs="Arial"/>
          <w:szCs w:val="20"/>
        </w:rPr>
      </w:pPr>
      <w:r w:rsidRPr="00745226">
        <w:rPr>
          <w:rFonts w:ascii="Arial" w:hAnsi="Arial" w:cs="Arial"/>
          <w:szCs w:val="20"/>
        </w:rPr>
        <w:t xml:space="preserve">A case record </w:t>
      </w:r>
      <w:r w:rsidR="0082234E" w:rsidRPr="00745226">
        <w:rPr>
          <w:rFonts w:ascii="Arial" w:hAnsi="Arial" w:cs="Arial"/>
          <w:szCs w:val="20"/>
        </w:rPr>
        <w:t>helps</w:t>
      </w:r>
      <w:r w:rsidRPr="00745226">
        <w:rPr>
          <w:rFonts w:ascii="Arial" w:hAnsi="Arial" w:cs="Arial"/>
          <w:szCs w:val="20"/>
        </w:rPr>
        <w:t xml:space="preserve"> understand what funded activity is being delivered,</w:t>
      </w:r>
      <w:r w:rsidR="00214D85" w:rsidRPr="00745226">
        <w:rPr>
          <w:rFonts w:ascii="Arial" w:hAnsi="Arial" w:cs="Arial"/>
          <w:szCs w:val="20"/>
        </w:rPr>
        <w:t xml:space="preserve"> </w:t>
      </w:r>
      <w:r w:rsidRPr="00745226">
        <w:rPr>
          <w:rFonts w:ascii="Arial" w:hAnsi="Arial" w:cs="Arial"/>
          <w:szCs w:val="20"/>
        </w:rPr>
        <w:t>the location it is being delivered from</w:t>
      </w:r>
      <w:r w:rsidR="00807971" w:rsidRPr="00745226">
        <w:rPr>
          <w:rFonts w:ascii="Arial" w:hAnsi="Arial" w:cs="Arial"/>
          <w:szCs w:val="20"/>
        </w:rPr>
        <w:t>,</w:t>
      </w:r>
      <w:r w:rsidRPr="00745226">
        <w:rPr>
          <w:rFonts w:ascii="Arial" w:hAnsi="Arial" w:cs="Arial"/>
          <w:szCs w:val="20"/>
        </w:rPr>
        <w:t xml:space="preserve"> </w:t>
      </w:r>
      <w:r w:rsidR="0082234E" w:rsidRPr="00745226">
        <w:rPr>
          <w:rFonts w:ascii="Arial" w:hAnsi="Arial" w:cs="Arial"/>
          <w:szCs w:val="20"/>
        </w:rPr>
        <w:t xml:space="preserve">the reason </w:t>
      </w:r>
      <w:r w:rsidR="00E9413F" w:rsidRPr="00745226">
        <w:rPr>
          <w:rFonts w:ascii="Arial" w:hAnsi="Arial" w:cs="Arial"/>
          <w:szCs w:val="20"/>
        </w:rPr>
        <w:t>clients</w:t>
      </w:r>
      <w:r w:rsidR="0082234E" w:rsidRPr="00745226">
        <w:rPr>
          <w:rFonts w:ascii="Arial" w:hAnsi="Arial" w:cs="Arial"/>
          <w:szCs w:val="20"/>
        </w:rPr>
        <w:t xml:space="preserve"> came to the service </w:t>
      </w:r>
      <w:r w:rsidRPr="00745226">
        <w:rPr>
          <w:rFonts w:ascii="Arial" w:hAnsi="Arial" w:cs="Arial"/>
          <w:szCs w:val="20"/>
        </w:rPr>
        <w:t xml:space="preserve">and the number of clients receiving a service. </w:t>
      </w:r>
    </w:p>
    <w:p w14:paraId="66CA0726" w14:textId="0F95CB83" w:rsidR="004F775F" w:rsidRPr="00745226" w:rsidRDefault="004F775F" w:rsidP="003D1159">
      <w:pPr>
        <w:spacing w:line="288" w:lineRule="auto"/>
        <w:rPr>
          <w:rFonts w:ascii="Arial" w:hAnsi="Arial" w:cs="Arial"/>
          <w:szCs w:val="20"/>
        </w:rPr>
      </w:pPr>
      <w:r w:rsidRPr="00745226">
        <w:rPr>
          <w:rFonts w:ascii="Arial" w:hAnsi="Arial" w:cs="Arial"/>
          <w:szCs w:val="20"/>
        </w:rPr>
        <w:t xml:space="preserve">Each organisation can create cases in a format that best suits their needs. </w:t>
      </w:r>
      <w:r w:rsidRPr="00745226" w:rsidDel="0074364B">
        <w:rPr>
          <w:rFonts w:ascii="Arial" w:hAnsi="Arial" w:cs="Arial"/>
          <w:szCs w:val="20"/>
        </w:rPr>
        <w:t xml:space="preserve">However, a case cannot exceed 1000 (one thousand) individual clients. </w:t>
      </w:r>
    </w:p>
    <w:p w14:paraId="6F811B36" w14:textId="77777777" w:rsidR="004F775F" w:rsidRPr="00745226" w:rsidRDefault="004F775F" w:rsidP="003D1159">
      <w:pPr>
        <w:spacing w:line="288" w:lineRule="auto"/>
        <w:rPr>
          <w:rFonts w:ascii="Arial" w:hAnsi="Arial" w:cs="Arial"/>
          <w:szCs w:val="20"/>
        </w:rPr>
      </w:pPr>
      <w:r w:rsidRPr="00745226">
        <w:rPr>
          <w:rFonts w:ascii="Arial" w:hAnsi="Arial" w:cs="Arial"/>
          <w:szCs w:val="20"/>
        </w:rPr>
        <w:lastRenderedPageBreak/>
        <w:t>For users of the web-based portal, cases facilitate navigation and hold clients and sessions together.</w:t>
      </w:r>
    </w:p>
    <w:p w14:paraId="14C960D5" w14:textId="77777777" w:rsidR="00A13EF9" w:rsidRPr="00745226" w:rsidRDefault="00C17403">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A case </w:t>
      </w:r>
      <w:r w:rsidR="00A13EF9" w:rsidRPr="00745226">
        <w:rPr>
          <w:rFonts w:ascii="Arial" w:hAnsi="Arial" w:cs="Arial"/>
          <w:szCs w:val="20"/>
        </w:rPr>
        <w:t>can operate over multiple reporting periods, for instance if a client returns to receive the same service.</w:t>
      </w:r>
    </w:p>
    <w:p w14:paraId="0C949111"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Depending on the nature of the service, a case can contain an individual, a couple, a family, or an unrelated group of individuals</w:t>
      </w:r>
      <w:r w:rsidR="001A26AB" w:rsidRPr="00745226">
        <w:rPr>
          <w:rFonts w:ascii="Arial" w:hAnsi="Arial" w:cs="Arial"/>
          <w:szCs w:val="20"/>
        </w:rPr>
        <w:t xml:space="preserve">, </w:t>
      </w:r>
      <w:r w:rsidRPr="00745226">
        <w:rPr>
          <w:rFonts w:ascii="Arial" w:hAnsi="Arial" w:cs="Arial"/>
          <w:szCs w:val="20"/>
        </w:rPr>
        <w:t xml:space="preserve">such as a regular weekly or monthly group meeting. </w:t>
      </w:r>
    </w:p>
    <w:p w14:paraId="3A8DE9CE"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If a client attends </w:t>
      </w:r>
      <w:proofErr w:type="gramStart"/>
      <w:r w:rsidRPr="00745226">
        <w:rPr>
          <w:rFonts w:ascii="Arial" w:hAnsi="Arial" w:cs="Arial"/>
          <w:szCs w:val="20"/>
        </w:rPr>
        <w:t>a number of</w:t>
      </w:r>
      <w:proofErr w:type="gramEnd"/>
      <w:r w:rsidRPr="00745226">
        <w:rPr>
          <w:rFonts w:ascii="Arial" w:hAnsi="Arial" w:cs="Arial"/>
          <w:szCs w:val="20"/>
        </w:rPr>
        <w:t xml:space="preserve"> different funded activities, each of these is treated as a separate case. </w:t>
      </w:r>
    </w:p>
    <w:p w14:paraId="714F5940"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If a client receives the same services from </w:t>
      </w:r>
      <w:proofErr w:type="gramStart"/>
      <w:r w:rsidRPr="00745226">
        <w:rPr>
          <w:rFonts w:ascii="Arial" w:hAnsi="Arial" w:cs="Arial"/>
          <w:szCs w:val="20"/>
        </w:rPr>
        <w:t>a number of</w:t>
      </w:r>
      <w:proofErr w:type="gramEnd"/>
      <w:r w:rsidRPr="00745226">
        <w:rPr>
          <w:rFonts w:ascii="Arial" w:hAnsi="Arial" w:cs="Arial"/>
          <w:szCs w:val="20"/>
        </w:rPr>
        <w:t xml:space="preserve"> different locations (known as outlets) managed under the same program activity, each of these </w:t>
      </w:r>
      <w:r w:rsidR="00AD229D" w:rsidRPr="00745226">
        <w:rPr>
          <w:rFonts w:ascii="Arial" w:hAnsi="Arial" w:cs="Arial"/>
          <w:szCs w:val="20"/>
        </w:rPr>
        <w:t>is</w:t>
      </w:r>
      <w:r w:rsidRPr="00745226">
        <w:rPr>
          <w:rFonts w:ascii="Arial" w:hAnsi="Arial" w:cs="Arial"/>
          <w:szCs w:val="20"/>
        </w:rPr>
        <w:t xml:space="preserve"> treated as a separate case. </w:t>
      </w:r>
    </w:p>
    <w:p w14:paraId="0C1FEF27" w14:textId="77777777" w:rsidR="00F11DEE" w:rsidRPr="00745226" w:rsidRDefault="00F11DE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To report a case, details are recorded about the activity, the location (or outlet) where the service occurred</w:t>
      </w:r>
      <w:r w:rsidR="00B00801" w:rsidRPr="00745226">
        <w:rPr>
          <w:rFonts w:ascii="Arial" w:hAnsi="Arial" w:cs="Arial"/>
          <w:szCs w:val="20"/>
        </w:rPr>
        <w:t>,</w:t>
      </w:r>
      <w:r w:rsidRPr="00745226">
        <w:rPr>
          <w:rFonts w:ascii="Arial" w:hAnsi="Arial" w:cs="Arial"/>
          <w:szCs w:val="20"/>
        </w:rPr>
        <w:t xml:space="preserve"> and the client who will receive the service associated with that case record. </w:t>
      </w:r>
    </w:p>
    <w:p w14:paraId="40266B3B" w14:textId="0E709BCD" w:rsidR="004330FC" w:rsidRPr="00745226" w:rsidRDefault="00D92487" w:rsidP="0019516D">
      <w:pPr>
        <w:pStyle w:val="Heading2"/>
      </w:pPr>
      <w:bookmarkStart w:id="249" w:name="_Toc13747678"/>
      <w:bookmarkStart w:id="250" w:name="_Toc394139349"/>
      <w:bookmarkStart w:id="251" w:name="_Toc433100610"/>
      <w:bookmarkStart w:id="252" w:name="_Toc15916159"/>
      <w:bookmarkStart w:id="253" w:name="_Toc201931468"/>
      <w:bookmarkEnd w:id="249"/>
      <w:r w:rsidRPr="00745226">
        <w:t>What is a s</w:t>
      </w:r>
      <w:r w:rsidR="004330FC" w:rsidRPr="00745226">
        <w:t>ession?</w:t>
      </w:r>
      <w:bookmarkEnd w:id="250"/>
      <w:bookmarkEnd w:id="251"/>
      <w:bookmarkEnd w:id="252"/>
      <w:bookmarkEnd w:id="253"/>
    </w:p>
    <w:p w14:paraId="1CEC9BE4" w14:textId="77777777" w:rsidR="0082234E" w:rsidRPr="00745226" w:rsidRDefault="0082234E" w:rsidP="00835448">
      <w:pPr>
        <w:keepNext/>
        <w:keepLines/>
        <w:spacing w:line="288" w:lineRule="auto"/>
        <w:rPr>
          <w:rFonts w:ascii="Arial" w:hAnsi="Arial" w:cs="Arial"/>
          <w:szCs w:val="20"/>
        </w:rPr>
      </w:pPr>
      <w:r w:rsidRPr="00745226">
        <w:rPr>
          <w:rFonts w:ascii="Arial" w:hAnsi="Arial" w:cs="Arial"/>
          <w:szCs w:val="20"/>
        </w:rPr>
        <w:t>In the Data Exchange, a session is defined as:</w:t>
      </w:r>
    </w:p>
    <w:p w14:paraId="3C252B0E" w14:textId="5290E998" w:rsidR="004330FC" w:rsidRPr="00745226" w:rsidRDefault="0082234E" w:rsidP="00AF15DD">
      <w:pPr>
        <w:spacing w:line="288" w:lineRule="auto"/>
        <w:ind w:left="709"/>
        <w:rPr>
          <w:rFonts w:ascii="Arial" w:hAnsi="Arial" w:cs="Arial"/>
          <w:b/>
          <w:szCs w:val="20"/>
        </w:rPr>
      </w:pPr>
      <w:r w:rsidRPr="00745226">
        <w:rPr>
          <w:rFonts w:ascii="Arial" w:hAnsi="Arial" w:cs="Arial"/>
          <w:b/>
          <w:szCs w:val="20"/>
        </w:rPr>
        <w:t>A</w:t>
      </w:r>
      <w:r w:rsidR="004330FC" w:rsidRPr="00745226">
        <w:rPr>
          <w:rFonts w:ascii="Arial" w:hAnsi="Arial" w:cs="Arial"/>
          <w:b/>
          <w:szCs w:val="20"/>
        </w:rPr>
        <w:t xml:space="preserve">n individual instance or episode of service, stored within a </w:t>
      </w:r>
      <w:r w:rsidR="00C9716E" w:rsidRPr="00745226">
        <w:rPr>
          <w:rFonts w:ascii="Arial" w:hAnsi="Arial" w:cs="Arial"/>
          <w:b/>
          <w:szCs w:val="20"/>
        </w:rPr>
        <w:t>case, which</w:t>
      </w:r>
      <w:r w:rsidR="0095750F" w:rsidRPr="00745226">
        <w:rPr>
          <w:rFonts w:ascii="Arial" w:hAnsi="Arial" w:cs="Arial"/>
          <w:b/>
          <w:szCs w:val="20"/>
        </w:rPr>
        <w:t xml:space="preserve"> </w:t>
      </w:r>
      <w:r w:rsidR="0086258C" w:rsidRPr="00745226">
        <w:rPr>
          <w:rFonts w:ascii="Arial" w:hAnsi="Arial" w:cs="Arial"/>
          <w:b/>
          <w:szCs w:val="20"/>
        </w:rPr>
        <w:t>is</w:t>
      </w:r>
      <w:r w:rsidR="0095750F" w:rsidRPr="00745226">
        <w:rPr>
          <w:rFonts w:ascii="Arial" w:hAnsi="Arial" w:cs="Arial"/>
          <w:b/>
          <w:szCs w:val="20"/>
        </w:rPr>
        <w:t xml:space="preserve"> </w:t>
      </w:r>
      <w:r w:rsidR="004330FC" w:rsidRPr="00745226">
        <w:rPr>
          <w:rFonts w:ascii="Arial" w:hAnsi="Arial" w:cs="Arial"/>
          <w:b/>
          <w:szCs w:val="20"/>
        </w:rPr>
        <w:t>‘related’ to other sessions (when</w:t>
      </w:r>
      <w:r w:rsidR="000F2E33" w:rsidRPr="00745226">
        <w:rPr>
          <w:rFonts w:ascii="Arial" w:hAnsi="Arial" w:cs="Arial"/>
          <w:b/>
          <w:szCs w:val="20"/>
        </w:rPr>
        <w:t>/</w:t>
      </w:r>
      <w:r w:rsidR="004330FC" w:rsidRPr="00745226">
        <w:rPr>
          <w:rFonts w:ascii="Arial" w:hAnsi="Arial" w:cs="Arial"/>
          <w:b/>
          <w:szCs w:val="20"/>
        </w:rPr>
        <w:t xml:space="preserve">if they occur). </w:t>
      </w:r>
    </w:p>
    <w:p w14:paraId="78F19EE2" w14:textId="73441F44" w:rsidR="00F50BD7" w:rsidRPr="00745226" w:rsidRDefault="004330FC" w:rsidP="00835448">
      <w:pPr>
        <w:keepNext/>
        <w:keepLines/>
        <w:spacing w:line="288" w:lineRule="auto"/>
        <w:rPr>
          <w:rFonts w:ascii="Arial" w:hAnsi="Arial" w:cs="Arial"/>
          <w:szCs w:val="20"/>
        </w:rPr>
      </w:pPr>
      <w:r w:rsidRPr="00745226">
        <w:rPr>
          <w:rFonts w:ascii="Arial" w:hAnsi="Arial" w:cs="Arial"/>
          <w:szCs w:val="20"/>
        </w:rPr>
        <w:t xml:space="preserve">A session record </w:t>
      </w:r>
      <w:r w:rsidR="00C10EDA" w:rsidRPr="00745226">
        <w:rPr>
          <w:rFonts w:ascii="Arial" w:hAnsi="Arial" w:cs="Arial"/>
          <w:szCs w:val="20"/>
        </w:rPr>
        <w:t xml:space="preserve">includes </w:t>
      </w:r>
      <w:r w:rsidRPr="00745226">
        <w:rPr>
          <w:rFonts w:ascii="Arial" w:hAnsi="Arial" w:cs="Arial"/>
          <w:szCs w:val="20"/>
        </w:rPr>
        <w:t xml:space="preserve">the date the service </w:t>
      </w:r>
      <w:r w:rsidR="00C10EDA" w:rsidRPr="00745226">
        <w:rPr>
          <w:rFonts w:ascii="Arial" w:hAnsi="Arial" w:cs="Arial"/>
          <w:szCs w:val="20"/>
        </w:rPr>
        <w:t>occurred</w:t>
      </w:r>
      <w:r w:rsidR="00F310AF" w:rsidRPr="00745226">
        <w:rPr>
          <w:rFonts w:ascii="Arial" w:hAnsi="Arial" w:cs="Arial"/>
          <w:szCs w:val="20"/>
        </w:rPr>
        <w:t>,</w:t>
      </w:r>
      <w:r w:rsidR="00C10EDA" w:rsidRPr="00745226">
        <w:rPr>
          <w:rFonts w:ascii="Arial" w:hAnsi="Arial" w:cs="Arial"/>
          <w:szCs w:val="20"/>
        </w:rPr>
        <w:t xml:space="preserve"> the kind</w:t>
      </w:r>
      <w:r w:rsidRPr="00745226">
        <w:rPr>
          <w:rFonts w:ascii="Arial" w:hAnsi="Arial" w:cs="Arial"/>
          <w:szCs w:val="20"/>
        </w:rPr>
        <w:t xml:space="preserve"> of service the </w:t>
      </w:r>
      <w:r w:rsidR="00C10EDA" w:rsidRPr="00745226">
        <w:rPr>
          <w:rFonts w:ascii="Arial" w:hAnsi="Arial" w:cs="Arial"/>
          <w:szCs w:val="20"/>
        </w:rPr>
        <w:t>client(</w:t>
      </w:r>
      <w:r w:rsidRPr="00745226">
        <w:rPr>
          <w:rFonts w:ascii="Arial" w:hAnsi="Arial" w:cs="Arial"/>
          <w:szCs w:val="20"/>
        </w:rPr>
        <w:t>s</w:t>
      </w:r>
      <w:r w:rsidR="00C10EDA" w:rsidRPr="00745226">
        <w:rPr>
          <w:rFonts w:ascii="Arial" w:hAnsi="Arial" w:cs="Arial"/>
          <w:szCs w:val="20"/>
        </w:rPr>
        <w:t>) received</w:t>
      </w:r>
      <w:r w:rsidRPr="00745226">
        <w:rPr>
          <w:rFonts w:ascii="Arial" w:hAnsi="Arial" w:cs="Arial"/>
          <w:szCs w:val="20"/>
        </w:rPr>
        <w:t xml:space="preserve"> </w:t>
      </w:r>
      <w:r w:rsidR="00C10EDA" w:rsidRPr="00745226">
        <w:rPr>
          <w:rFonts w:ascii="Arial" w:hAnsi="Arial" w:cs="Arial"/>
          <w:szCs w:val="20"/>
        </w:rPr>
        <w:t xml:space="preserve">(known as service type) </w:t>
      </w:r>
      <w:r w:rsidRPr="00745226">
        <w:rPr>
          <w:rFonts w:ascii="Arial" w:hAnsi="Arial" w:cs="Arial"/>
          <w:szCs w:val="20"/>
        </w:rPr>
        <w:t>and which of the clients associated to the case were present</w:t>
      </w:r>
      <w:r w:rsidR="00A73455" w:rsidRPr="00745226">
        <w:rPr>
          <w:rFonts w:ascii="Arial" w:hAnsi="Arial" w:cs="Arial"/>
          <w:szCs w:val="20"/>
        </w:rPr>
        <w:t>.</w:t>
      </w:r>
      <w:r w:rsidR="004C6ECD" w:rsidRPr="00745226">
        <w:rPr>
          <w:rFonts w:ascii="Arial" w:hAnsi="Arial" w:cs="Arial"/>
          <w:szCs w:val="20"/>
        </w:rPr>
        <w:t xml:space="preserve"> </w:t>
      </w:r>
      <w:r w:rsidR="00A73455" w:rsidRPr="00745226">
        <w:rPr>
          <w:rFonts w:ascii="Arial" w:hAnsi="Arial" w:cs="Arial"/>
          <w:szCs w:val="20"/>
        </w:rPr>
        <w:t xml:space="preserve">For </w:t>
      </w:r>
      <w:r w:rsidR="00FF394D" w:rsidRPr="00745226">
        <w:rPr>
          <w:rFonts w:ascii="Arial" w:hAnsi="Arial" w:cs="Arial"/>
          <w:szCs w:val="20"/>
        </w:rPr>
        <w:t>organisation</w:t>
      </w:r>
      <w:r w:rsidR="00A73455" w:rsidRPr="00745226">
        <w:rPr>
          <w:rFonts w:ascii="Arial" w:hAnsi="Arial" w:cs="Arial"/>
          <w:szCs w:val="20"/>
        </w:rPr>
        <w:t xml:space="preserve">s participating in the </w:t>
      </w:r>
      <w:r w:rsidR="00970D44" w:rsidRPr="00745226">
        <w:rPr>
          <w:rFonts w:ascii="Arial" w:hAnsi="Arial" w:cs="Arial"/>
          <w:szCs w:val="20"/>
        </w:rPr>
        <w:t>p</w:t>
      </w:r>
      <w:r w:rsidR="008F4487" w:rsidRPr="00745226">
        <w:rPr>
          <w:rFonts w:ascii="Arial" w:hAnsi="Arial" w:cs="Arial"/>
          <w:szCs w:val="20"/>
        </w:rPr>
        <w:t xml:space="preserve">artnership </w:t>
      </w:r>
      <w:r w:rsidR="00970D44" w:rsidRPr="00745226">
        <w:rPr>
          <w:rFonts w:ascii="Arial" w:hAnsi="Arial" w:cs="Arial"/>
          <w:szCs w:val="20"/>
        </w:rPr>
        <w:t>a</w:t>
      </w:r>
      <w:r w:rsidR="008F4487" w:rsidRPr="00745226">
        <w:rPr>
          <w:rFonts w:ascii="Arial" w:hAnsi="Arial" w:cs="Arial"/>
          <w:szCs w:val="20"/>
        </w:rPr>
        <w:t>pproach</w:t>
      </w:r>
      <w:r w:rsidR="00A73455" w:rsidRPr="00745226">
        <w:rPr>
          <w:rFonts w:ascii="Arial" w:hAnsi="Arial" w:cs="Arial"/>
          <w:szCs w:val="20"/>
        </w:rPr>
        <w:t xml:space="preserve">, </w:t>
      </w:r>
      <w:r w:rsidR="00006CBE" w:rsidRPr="00745226">
        <w:rPr>
          <w:rFonts w:ascii="Arial" w:hAnsi="Arial" w:cs="Arial"/>
          <w:szCs w:val="20"/>
        </w:rPr>
        <w:t xml:space="preserve">client </w:t>
      </w:r>
      <w:r w:rsidR="00D07CA1" w:rsidRPr="00745226">
        <w:rPr>
          <w:rFonts w:ascii="Arial" w:hAnsi="Arial" w:cs="Arial"/>
          <w:szCs w:val="20"/>
        </w:rPr>
        <w:t xml:space="preserve">pathways </w:t>
      </w:r>
      <w:r w:rsidR="00A73455" w:rsidRPr="00745226">
        <w:rPr>
          <w:rFonts w:ascii="Arial" w:hAnsi="Arial" w:cs="Arial"/>
          <w:szCs w:val="20"/>
        </w:rPr>
        <w:t xml:space="preserve">information </w:t>
      </w:r>
      <w:r w:rsidR="00D07CA1" w:rsidRPr="00745226">
        <w:rPr>
          <w:rFonts w:ascii="Arial" w:hAnsi="Arial" w:cs="Arial"/>
          <w:szCs w:val="20"/>
        </w:rPr>
        <w:t>(</w:t>
      </w:r>
      <w:r w:rsidR="00142542" w:rsidRPr="00745226">
        <w:rPr>
          <w:rFonts w:ascii="Arial" w:hAnsi="Arial" w:cs="Arial"/>
          <w:szCs w:val="20"/>
        </w:rPr>
        <w:t>referrals out</w:t>
      </w:r>
      <w:r w:rsidR="008F4487" w:rsidRPr="00745226">
        <w:rPr>
          <w:rFonts w:ascii="Arial" w:hAnsi="Arial" w:cs="Arial"/>
          <w:szCs w:val="20"/>
        </w:rPr>
        <w:t>)</w:t>
      </w:r>
      <w:r w:rsidR="00D07CA1" w:rsidRPr="00745226">
        <w:rPr>
          <w:rFonts w:ascii="Arial" w:hAnsi="Arial" w:cs="Arial"/>
          <w:szCs w:val="20"/>
        </w:rPr>
        <w:t xml:space="preserve"> </w:t>
      </w:r>
      <w:r w:rsidR="0086258C" w:rsidRPr="00745226">
        <w:rPr>
          <w:rFonts w:ascii="Arial" w:hAnsi="Arial" w:cs="Arial"/>
          <w:szCs w:val="20"/>
        </w:rPr>
        <w:t>is</w:t>
      </w:r>
      <w:r w:rsidR="00A73455" w:rsidRPr="00745226">
        <w:rPr>
          <w:rFonts w:ascii="Arial" w:hAnsi="Arial" w:cs="Arial"/>
          <w:szCs w:val="20"/>
        </w:rPr>
        <w:t xml:space="preserve"> recorded</w:t>
      </w:r>
      <w:r w:rsidR="006137B0" w:rsidRPr="00745226">
        <w:rPr>
          <w:rFonts w:ascii="Arial" w:hAnsi="Arial" w:cs="Arial"/>
          <w:szCs w:val="20"/>
        </w:rPr>
        <w:t xml:space="preserve"> at a session level</w:t>
      </w:r>
      <w:r w:rsidR="00A73455" w:rsidRPr="00745226">
        <w:rPr>
          <w:rFonts w:ascii="Arial" w:hAnsi="Arial" w:cs="Arial"/>
          <w:szCs w:val="20"/>
        </w:rPr>
        <w:t>. More information about th</w:t>
      </w:r>
      <w:r w:rsidR="00496E10" w:rsidRPr="00745226">
        <w:rPr>
          <w:rFonts w:ascii="Arial" w:hAnsi="Arial" w:cs="Arial"/>
          <w:szCs w:val="20"/>
        </w:rPr>
        <w:t>e</w:t>
      </w:r>
      <w:r w:rsidR="00A73455" w:rsidRPr="00745226">
        <w:rPr>
          <w:rFonts w:ascii="Arial" w:hAnsi="Arial" w:cs="Arial"/>
          <w:szCs w:val="20"/>
        </w:rPr>
        <w:t xml:space="preserve"> extended data set </w:t>
      </w:r>
      <w:r w:rsidR="0086258C" w:rsidRPr="00745226">
        <w:rPr>
          <w:rFonts w:ascii="Arial" w:hAnsi="Arial" w:cs="Arial"/>
          <w:szCs w:val="20"/>
        </w:rPr>
        <w:t>is</w:t>
      </w:r>
      <w:r w:rsidR="00A73455" w:rsidRPr="00745226">
        <w:rPr>
          <w:rFonts w:ascii="Arial" w:hAnsi="Arial" w:cs="Arial"/>
          <w:szCs w:val="20"/>
        </w:rPr>
        <w:t xml:space="preserve"> found in Section</w:t>
      </w:r>
      <w:r w:rsidR="00E71DA2" w:rsidRPr="00745226">
        <w:rPr>
          <w:rFonts w:ascii="Arial" w:hAnsi="Arial" w:cs="Arial"/>
          <w:szCs w:val="20"/>
        </w:rPr>
        <w:t>s</w:t>
      </w:r>
      <w:r w:rsidR="00B069F8" w:rsidRPr="00745226">
        <w:rPr>
          <w:rFonts w:ascii="Arial" w:hAnsi="Arial" w:cs="Arial"/>
          <w:szCs w:val="20"/>
        </w:rPr>
        <w:t xml:space="preserve"> 6 and</w:t>
      </w:r>
      <w:r w:rsidR="00A73455" w:rsidRPr="00745226">
        <w:rPr>
          <w:rFonts w:ascii="Arial" w:hAnsi="Arial" w:cs="Arial"/>
          <w:szCs w:val="20"/>
        </w:rPr>
        <w:t xml:space="preserve"> 7</w:t>
      </w:r>
      <w:r w:rsidR="00807971" w:rsidRPr="00745226">
        <w:rPr>
          <w:rFonts w:ascii="Arial" w:hAnsi="Arial" w:cs="Arial"/>
          <w:szCs w:val="20"/>
        </w:rPr>
        <w:t xml:space="preserve"> of this </w:t>
      </w:r>
      <w:proofErr w:type="gramStart"/>
      <w:r w:rsidR="00807971" w:rsidRPr="00745226">
        <w:rPr>
          <w:rFonts w:ascii="Arial" w:hAnsi="Arial" w:cs="Arial"/>
          <w:szCs w:val="20"/>
        </w:rPr>
        <w:t>document</w:t>
      </w:r>
      <w:proofErr w:type="gramEnd"/>
      <w:r w:rsidR="00807971" w:rsidRPr="00745226">
        <w:rPr>
          <w:rFonts w:ascii="Arial" w:hAnsi="Arial" w:cs="Arial"/>
          <w:szCs w:val="20"/>
        </w:rPr>
        <w:t>.</w:t>
      </w:r>
      <w:r w:rsidR="00647F7E" w:rsidRPr="00745226">
        <w:rPr>
          <w:rFonts w:ascii="Arial" w:hAnsi="Arial" w:cs="Arial"/>
          <w:szCs w:val="20"/>
        </w:rPr>
        <w:t xml:space="preserve"> </w:t>
      </w:r>
    </w:p>
    <w:p w14:paraId="2AA4A81E" w14:textId="6B811419" w:rsidR="004330FC" w:rsidRPr="00745226" w:rsidRDefault="004330FC" w:rsidP="005D1DA9">
      <w:pPr>
        <w:pStyle w:val="Heading2"/>
        <w:rPr>
          <w:sz w:val="24"/>
          <w:szCs w:val="24"/>
        </w:rPr>
      </w:pPr>
      <w:bookmarkStart w:id="254" w:name="_Toc13747680"/>
      <w:bookmarkStart w:id="255" w:name="_Toc15916160"/>
      <w:bookmarkStart w:id="256" w:name="_Toc201931469"/>
      <w:bookmarkStart w:id="257" w:name="_Toc393900827"/>
      <w:bookmarkStart w:id="258" w:name="_Toc433100611"/>
      <w:bookmarkEnd w:id="254"/>
      <w:r w:rsidRPr="00745226">
        <w:rPr>
          <w:sz w:val="24"/>
          <w:szCs w:val="24"/>
        </w:rPr>
        <w:t xml:space="preserve">Counting rules for </w:t>
      </w:r>
      <w:r w:rsidR="00C10EDA" w:rsidRPr="00745226">
        <w:rPr>
          <w:sz w:val="24"/>
          <w:szCs w:val="24"/>
        </w:rPr>
        <w:t xml:space="preserve">clients, </w:t>
      </w:r>
      <w:r w:rsidRPr="00745226">
        <w:rPr>
          <w:sz w:val="24"/>
          <w:szCs w:val="24"/>
        </w:rPr>
        <w:t xml:space="preserve">cases </w:t>
      </w:r>
      <w:r w:rsidR="00C10EDA" w:rsidRPr="00745226">
        <w:rPr>
          <w:sz w:val="24"/>
          <w:szCs w:val="24"/>
        </w:rPr>
        <w:t xml:space="preserve">and </w:t>
      </w:r>
      <w:r w:rsidRPr="00745226">
        <w:rPr>
          <w:sz w:val="24"/>
          <w:szCs w:val="24"/>
        </w:rPr>
        <w:t>sessions</w:t>
      </w:r>
      <w:bookmarkEnd w:id="255"/>
      <w:bookmarkEnd w:id="256"/>
      <w:r w:rsidRPr="00745226">
        <w:rPr>
          <w:sz w:val="24"/>
          <w:szCs w:val="24"/>
        </w:rPr>
        <w:t xml:space="preserve"> </w:t>
      </w:r>
      <w:bookmarkEnd w:id="257"/>
      <w:bookmarkEnd w:id="258"/>
    </w:p>
    <w:p w14:paraId="09D2502F" w14:textId="77777777" w:rsidR="001A6C93" w:rsidRPr="00745226" w:rsidRDefault="001A6C93" w:rsidP="00CE0BD7">
      <w:pPr>
        <w:spacing w:line="288" w:lineRule="auto"/>
        <w:rPr>
          <w:rFonts w:ascii="Arial" w:hAnsi="Arial" w:cs="Arial"/>
          <w:szCs w:val="20"/>
        </w:rPr>
      </w:pPr>
      <w:r w:rsidRPr="00745226">
        <w:rPr>
          <w:rFonts w:ascii="Arial" w:hAnsi="Arial" w:cs="Arial"/>
          <w:szCs w:val="20"/>
        </w:rPr>
        <w:t xml:space="preserve">A </w:t>
      </w:r>
      <w:r w:rsidRPr="00745226">
        <w:rPr>
          <w:rFonts w:ascii="Arial" w:hAnsi="Arial" w:cs="Arial"/>
          <w:b/>
          <w:szCs w:val="20"/>
        </w:rPr>
        <w:t>client</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a reporting period if the client was recorded as attending at least one session within that reporting period. </w:t>
      </w:r>
    </w:p>
    <w:p w14:paraId="645AC0E9" w14:textId="77777777" w:rsidR="004330FC" w:rsidRPr="00745226" w:rsidRDefault="004330FC" w:rsidP="00957130">
      <w:pPr>
        <w:spacing w:line="288" w:lineRule="auto"/>
        <w:rPr>
          <w:rFonts w:ascii="Arial" w:hAnsi="Arial" w:cs="Arial"/>
          <w:b/>
          <w:szCs w:val="20"/>
        </w:rPr>
      </w:pPr>
      <w:r w:rsidRPr="00745226">
        <w:rPr>
          <w:rFonts w:ascii="Arial" w:hAnsi="Arial" w:cs="Arial"/>
          <w:szCs w:val="20"/>
        </w:rPr>
        <w:t xml:space="preserve">A </w:t>
      </w:r>
      <w:r w:rsidRPr="00745226">
        <w:rPr>
          <w:rFonts w:ascii="Arial" w:hAnsi="Arial" w:cs="Arial"/>
          <w:b/>
          <w:szCs w:val="20"/>
        </w:rPr>
        <w:t>case</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w:t>
      </w:r>
      <w:r w:rsidR="007A37A8" w:rsidRPr="00745226">
        <w:rPr>
          <w:rFonts w:ascii="Arial" w:hAnsi="Arial" w:cs="Arial"/>
          <w:szCs w:val="20"/>
        </w:rPr>
        <w:t>a</w:t>
      </w:r>
      <w:r w:rsidRPr="00745226">
        <w:rPr>
          <w:rFonts w:ascii="Arial" w:hAnsi="Arial" w:cs="Arial"/>
          <w:szCs w:val="20"/>
        </w:rPr>
        <w:t xml:space="preserve"> reporting period if at least one session </w:t>
      </w:r>
      <w:r w:rsidR="00E3364E" w:rsidRPr="00745226">
        <w:rPr>
          <w:rFonts w:ascii="Arial" w:hAnsi="Arial" w:cs="Arial"/>
          <w:szCs w:val="20"/>
        </w:rPr>
        <w:t>is</w:t>
      </w:r>
      <w:r w:rsidR="007A37A8" w:rsidRPr="00745226">
        <w:rPr>
          <w:rFonts w:ascii="Arial" w:hAnsi="Arial" w:cs="Arial"/>
          <w:szCs w:val="20"/>
        </w:rPr>
        <w:t xml:space="preserve"> recorded</w:t>
      </w:r>
      <w:r w:rsidRPr="00745226">
        <w:rPr>
          <w:rFonts w:ascii="Arial" w:hAnsi="Arial" w:cs="Arial"/>
          <w:szCs w:val="20"/>
        </w:rPr>
        <w:t xml:space="preserve"> </w:t>
      </w:r>
      <w:r w:rsidR="007A37A8" w:rsidRPr="00745226">
        <w:rPr>
          <w:rFonts w:ascii="Arial" w:hAnsi="Arial" w:cs="Arial"/>
          <w:szCs w:val="20"/>
        </w:rPr>
        <w:t>under the case within that</w:t>
      </w:r>
      <w:r w:rsidRPr="00745226">
        <w:rPr>
          <w:rFonts w:ascii="Arial" w:hAnsi="Arial" w:cs="Arial"/>
          <w:szCs w:val="20"/>
        </w:rPr>
        <w:t xml:space="preserve"> reporting period. </w:t>
      </w:r>
    </w:p>
    <w:p w14:paraId="08A7A06F"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A </w:t>
      </w:r>
      <w:r w:rsidRPr="00745226">
        <w:rPr>
          <w:rFonts w:ascii="Arial" w:hAnsi="Arial" w:cs="Arial"/>
          <w:b/>
          <w:szCs w:val="20"/>
        </w:rPr>
        <w:t>session</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a reporting period if the date of the session fell within the reporting period and at least one client is attached.</w:t>
      </w:r>
    </w:p>
    <w:p w14:paraId="21C28A7B" w14:textId="77777777" w:rsidR="00B45051" w:rsidRPr="00745226" w:rsidRDefault="00D92487" w:rsidP="00B67033">
      <w:pPr>
        <w:pStyle w:val="Heading2"/>
        <w:keepNext/>
        <w:ind w:left="578" w:hanging="578"/>
      </w:pPr>
      <w:bookmarkStart w:id="259" w:name="_Toc13563513"/>
      <w:bookmarkStart w:id="260" w:name="_Toc13643786"/>
      <w:bookmarkStart w:id="261" w:name="_Toc13672743"/>
      <w:bookmarkStart w:id="262" w:name="_Toc13672920"/>
      <w:bookmarkStart w:id="263" w:name="_Toc13743791"/>
      <w:bookmarkStart w:id="264" w:name="_Toc13743967"/>
      <w:bookmarkStart w:id="265" w:name="_Toc13744151"/>
      <w:bookmarkStart w:id="266" w:name="_Toc13744336"/>
      <w:bookmarkStart w:id="267" w:name="_Toc13744521"/>
      <w:bookmarkStart w:id="268" w:name="_Toc13744706"/>
      <w:bookmarkStart w:id="269" w:name="_Toc13744890"/>
      <w:bookmarkStart w:id="270" w:name="_Toc13745075"/>
      <w:bookmarkStart w:id="271" w:name="_Toc13747682"/>
      <w:bookmarkStart w:id="272" w:name="_Toc476562731"/>
      <w:bookmarkStart w:id="273" w:name="_Toc476564192"/>
      <w:bookmarkStart w:id="274" w:name="_Toc476574098"/>
      <w:bookmarkStart w:id="275" w:name="_Toc433100612"/>
      <w:bookmarkStart w:id="276" w:name="_Toc15916161"/>
      <w:bookmarkStart w:id="277" w:name="_Toc201931470"/>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745226">
        <w:t>What is an o</w:t>
      </w:r>
      <w:r w:rsidR="00B45051" w:rsidRPr="00745226">
        <w:t>utlet?</w:t>
      </w:r>
      <w:bookmarkEnd w:id="275"/>
      <w:bookmarkEnd w:id="276"/>
      <w:bookmarkEnd w:id="277"/>
      <w:r w:rsidR="00B45051" w:rsidRPr="00745226">
        <w:t xml:space="preserve"> </w:t>
      </w:r>
    </w:p>
    <w:p w14:paraId="3F476773" w14:textId="77777777" w:rsidR="00E80590" w:rsidRPr="00745226" w:rsidRDefault="00B45051" w:rsidP="00957130">
      <w:pPr>
        <w:spacing w:line="288" w:lineRule="auto"/>
        <w:rPr>
          <w:rFonts w:ascii="Arial" w:hAnsi="Arial" w:cs="Arial"/>
          <w:b/>
          <w:color w:val="000000" w:themeColor="text1"/>
        </w:rPr>
      </w:pPr>
      <w:r w:rsidRPr="00745226">
        <w:rPr>
          <w:rFonts w:ascii="Arial" w:hAnsi="Arial" w:cs="Arial"/>
          <w:color w:val="000000" w:themeColor="text1"/>
        </w:rPr>
        <w:t xml:space="preserve">For the purposes of the Data </w:t>
      </w:r>
      <w:r w:rsidR="00791D7A" w:rsidRPr="00745226">
        <w:rPr>
          <w:rFonts w:ascii="Arial" w:hAnsi="Arial" w:cs="Arial"/>
          <w:color w:val="000000" w:themeColor="text1"/>
        </w:rPr>
        <w:t>Exchange,</w:t>
      </w:r>
      <w:r w:rsidR="00D92487" w:rsidRPr="00745226">
        <w:rPr>
          <w:rFonts w:ascii="Arial" w:hAnsi="Arial" w:cs="Arial"/>
          <w:color w:val="000000" w:themeColor="text1"/>
        </w:rPr>
        <w:t xml:space="preserve"> an outlet is defined as</w:t>
      </w:r>
      <w:r w:rsidR="00E80590" w:rsidRPr="00745226">
        <w:rPr>
          <w:rFonts w:ascii="Arial" w:hAnsi="Arial" w:cs="Arial"/>
          <w:color w:val="000000" w:themeColor="text1"/>
        </w:rPr>
        <w:t>:</w:t>
      </w:r>
      <w:r w:rsidR="00D92487" w:rsidRPr="00745226">
        <w:rPr>
          <w:rFonts w:ascii="Arial" w:hAnsi="Arial" w:cs="Arial"/>
          <w:b/>
          <w:color w:val="000000" w:themeColor="text1"/>
        </w:rPr>
        <w:t xml:space="preserve"> </w:t>
      </w:r>
    </w:p>
    <w:p w14:paraId="31588DA8" w14:textId="77777777" w:rsidR="00B45051" w:rsidRPr="00745226" w:rsidRDefault="00E80590" w:rsidP="00BE1F0D">
      <w:pPr>
        <w:spacing w:line="288" w:lineRule="auto"/>
        <w:ind w:left="709"/>
        <w:rPr>
          <w:rFonts w:ascii="Arial" w:hAnsi="Arial" w:cs="Arial"/>
          <w:b/>
          <w:color w:val="000000" w:themeColor="text1"/>
        </w:rPr>
      </w:pPr>
      <w:r w:rsidRPr="00745226">
        <w:rPr>
          <w:rFonts w:ascii="Arial" w:hAnsi="Arial" w:cs="Arial"/>
          <w:b/>
          <w:color w:val="000000" w:themeColor="text1"/>
        </w:rPr>
        <w:t>T</w:t>
      </w:r>
      <w:r w:rsidR="00B45051" w:rsidRPr="00745226">
        <w:rPr>
          <w:rFonts w:ascii="Arial" w:hAnsi="Arial" w:cs="Arial"/>
          <w:b/>
          <w:color w:val="000000" w:themeColor="text1"/>
        </w:rPr>
        <w:t xml:space="preserve">he </w:t>
      </w:r>
      <w:r w:rsidR="001911A0" w:rsidRPr="00745226">
        <w:rPr>
          <w:rFonts w:ascii="Arial" w:hAnsi="Arial" w:cs="Arial"/>
          <w:b/>
          <w:color w:val="000000" w:themeColor="text1"/>
        </w:rPr>
        <w:t xml:space="preserve">physical </w:t>
      </w:r>
      <w:r w:rsidR="00B45051" w:rsidRPr="00745226">
        <w:rPr>
          <w:rFonts w:ascii="Arial" w:hAnsi="Arial" w:cs="Arial"/>
          <w:b/>
          <w:color w:val="000000" w:themeColor="text1"/>
        </w:rPr>
        <w:t>location from where a service is primarily being delivered.</w:t>
      </w:r>
    </w:p>
    <w:p w14:paraId="2D3F2892" w14:textId="77777777" w:rsidR="00676F35" w:rsidRPr="00745226" w:rsidRDefault="00676F3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The organisation identifies the</w:t>
      </w:r>
      <w:r w:rsidR="00F17972" w:rsidRPr="00745226">
        <w:rPr>
          <w:rFonts w:ascii="Arial" w:hAnsi="Arial" w:cs="Arial"/>
          <w:szCs w:val="20"/>
        </w:rPr>
        <w:t xml:space="preserve"> program activities</w:t>
      </w:r>
      <w:r w:rsidR="003A7003" w:rsidRPr="00745226">
        <w:rPr>
          <w:rFonts w:ascii="Arial" w:hAnsi="Arial" w:cs="Arial"/>
          <w:szCs w:val="20"/>
        </w:rPr>
        <w:t xml:space="preserve"> each outlet</w:t>
      </w:r>
      <w:r w:rsidR="00F17972" w:rsidRPr="00745226">
        <w:rPr>
          <w:rFonts w:ascii="Arial" w:hAnsi="Arial" w:cs="Arial"/>
          <w:szCs w:val="20"/>
        </w:rPr>
        <w:t xml:space="preserve"> delivers</w:t>
      </w:r>
      <w:r w:rsidRPr="00745226">
        <w:rPr>
          <w:rFonts w:ascii="Arial" w:hAnsi="Arial" w:cs="Arial"/>
          <w:szCs w:val="20"/>
        </w:rPr>
        <w:t xml:space="preserve">. </w:t>
      </w:r>
    </w:p>
    <w:p w14:paraId="6B0427E7" w14:textId="77777777" w:rsidR="007A0536" w:rsidRPr="00745226" w:rsidRDefault="00676F3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Each outlet</w:t>
      </w:r>
      <w:r w:rsidR="00F17972" w:rsidRPr="00745226">
        <w:rPr>
          <w:rFonts w:ascii="Arial" w:hAnsi="Arial" w:cs="Arial"/>
          <w:szCs w:val="20"/>
        </w:rPr>
        <w:t xml:space="preserve"> can have different staff, service information, program activities, and contact details. </w:t>
      </w:r>
    </w:p>
    <w:p w14:paraId="197BB1F8"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Where the service is mobile in nature, the outlet used should be the nearest administrative premises where staff are based, and where they are likely to be travelling from to deliver the service. </w:t>
      </w:r>
    </w:p>
    <w:p w14:paraId="3967440C"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Creating multiple outlets for services delivered from the same address </w:t>
      </w:r>
      <w:r w:rsidR="00C64312" w:rsidRPr="00745226">
        <w:rPr>
          <w:rFonts w:ascii="Arial" w:hAnsi="Arial" w:cs="Arial"/>
          <w:szCs w:val="20"/>
        </w:rPr>
        <w:t xml:space="preserve">must </w:t>
      </w:r>
      <w:r w:rsidRPr="00745226">
        <w:rPr>
          <w:rFonts w:ascii="Arial" w:hAnsi="Arial" w:cs="Arial"/>
          <w:szCs w:val="20"/>
        </w:rPr>
        <w:t xml:space="preserve">be avoided. </w:t>
      </w:r>
    </w:p>
    <w:p w14:paraId="49AA48BD"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Post office boxes cannot be used in place of a physical location. </w:t>
      </w:r>
    </w:p>
    <w:p w14:paraId="24B56656"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An outlet should never be created for a client’s residential address</w:t>
      </w:r>
      <w:r w:rsidR="001A26AB" w:rsidRPr="00745226">
        <w:rPr>
          <w:rFonts w:ascii="Arial" w:hAnsi="Arial" w:cs="Arial"/>
          <w:szCs w:val="20"/>
        </w:rPr>
        <w:t xml:space="preserve">, </w:t>
      </w:r>
      <w:r w:rsidRPr="00745226">
        <w:rPr>
          <w:rFonts w:ascii="Arial" w:hAnsi="Arial" w:cs="Arial"/>
          <w:szCs w:val="20"/>
        </w:rPr>
        <w:t>if a service is delivered in a client’s home</w:t>
      </w:r>
      <w:r w:rsidR="001A26AB" w:rsidRPr="00745226">
        <w:rPr>
          <w:rFonts w:ascii="Arial" w:hAnsi="Arial" w:cs="Arial"/>
          <w:szCs w:val="20"/>
        </w:rPr>
        <w:t xml:space="preserve">, </w:t>
      </w:r>
      <w:r w:rsidRPr="00745226">
        <w:rPr>
          <w:rFonts w:ascii="Arial" w:hAnsi="Arial" w:cs="Arial"/>
          <w:szCs w:val="20"/>
        </w:rPr>
        <w:t>or a sensitive</w:t>
      </w:r>
      <w:r w:rsidR="000F2E33" w:rsidRPr="00745226">
        <w:rPr>
          <w:rFonts w:ascii="Arial" w:hAnsi="Arial" w:cs="Arial"/>
          <w:szCs w:val="20"/>
        </w:rPr>
        <w:t>/</w:t>
      </w:r>
      <w:r w:rsidRPr="00745226">
        <w:rPr>
          <w:rFonts w:ascii="Arial" w:hAnsi="Arial" w:cs="Arial"/>
          <w:szCs w:val="20"/>
        </w:rPr>
        <w:t xml:space="preserve">protected location such as a refuge. </w:t>
      </w:r>
    </w:p>
    <w:p w14:paraId="5E23A564" w14:textId="77777777" w:rsidR="00D74A06" w:rsidRPr="00745226" w:rsidRDefault="00F17972">
      <w:pPr>
        <w:pStyle w:val="ListBullet"/>
        <w:numPr>
          <w:ilvl w:val="1"/>
          <w:numId w:val="5"/>
        </w:numPr>
        <w:tabs>
          <w:tab w:val="clear" w:pos="170"/>
          <w:tab w:val="left" w:pos="1134"/>
        </w:tabs>
        <w:spacing w:before="120" w:after="120" w:line="288" w:lineRule="auto"/>
        <w:ind w:left="1134"/>
        <w:rPr>
          <w:rFonts w:ascii="Arial" w:hAnsi="Arial" w:cs="Arial"/>
          <w:szCs w:val="20"/>
        </w:rPr>
      </w:pPr>
      <w:r w:rsidRPr="00745226">
        <w:rPr>
          <w:rFonts w:ascii="Arial" w:hAnsi="Arial" w:cs="Arial"/>
          <w:szCs w:val="20"/>
        </w:rPr>
        <w:t xml:space="preserve">In the instance of service delivery at a residential address, the outlet should reflect where staff are based or travelling from. </w:t>
      </w:r>
      <w:r w:rsidR="00D74A06" w:rsidRPr="00745226">
        <w:rPr>
          <w:rFonts w:ascii="Arial" w:hAnsi="Arial" w:cs="Arial"/>
          <w:szCs w:val="20"/>
        </w:rPr>
        <w:t xml:space="preserve">This information </w:t>
      </w:r>
      <w:r w:rsidR="0086258C" w:rsidRPr="00745226">
        <w:rPr>
          <w:rFonts w:ascii="Arial" w:hAnsi="Arial" w:cs="Arial"/>
          <w:szCs w:val="20"/>
        </w:rPr>
        <w:t>is</w:t>
      </w:r>
      <w:r w:rsidR="00D74A06" w:rsidRPr="00745226">
        <w:rPr>
          <w:rFonts w:ascii="Arial" w:hAnsi="Arial" w:cs="Arial"/>
          <w:szCs w:val="20"/>
        </w:rPr>
        <w:t xml:space="preserve"> captured with the session details under the service setting field. </w:t>
      </w:r>
    </w:p>
    <w:p w14:paraId="188CD75B" w14:textId="77777777" w:rsidR="00AF1EE7" w:rsidRPr="00745226" w:rsidRDefault="00F17972">
      <w:pPr>
        <w:pStyle w:val="ListBullet"/>
        <w:numPr>
          <w:ilvl w:val="1"/>
          <w:numId w:val="5"/>
        </w:numPr>
        <w:tabs>
          <w:tab w:val="clear" w:pos="170"/>
          <w:tab w:val="left" w:pos="1134"/>
        </w:tabs>
        <w:spacing w:before="0" w:after="200" w:line="276" w:lineRule="auto"/>
        <w:ind w:left="1134"/>
        <w:rPr>
          <w:rFonts w:ascii="Arial" w:hAnsi="Arial" w:cs="Arial"/>
          <w:color w:val="000000" w:themeColor="text1"/>
          <w:szCs w:val="20"/>
        </w:rPr>
      </w:pPr>
      <w:r w:rsidRPr="00745226">
        <w:rPr>
          <w:rFonts w:ascii="Arial" w:hAnsi="Arial" w:cs="Arial"/>
          <w:szCs w:val="20"/>
        </w:rPr>
        <w:lastRenderedPageBreak/>
        <w:t>In the instance of service delivery at a protected address or refuge, the outlet can use an address of a non-identifiable public place nearby</w:t>
      </w:r>
      <w:r w:rsidR="001A26AB" w:rsidRPr="00745226">
        <w:rPr>
          <w:rFonts w:ascii="Arial" w:hAnsi="Arial" w:cs="Arial"/>
          <w:szCs w:val="20"/>
        </w:rPr>
        <w:t xml:space="preserve">, </w:t>
      </w:r>
      <w:r w:rsidRPr="00745226">
        <w:rPr>
          <w:rFonts w:ascii="Arial" w:hAnsi="Arial" w:cs="Arial"/>
          <w:szCs w:val="20"/>
        </w:rPr>
        <w:t>such as a post office, police station or shopping centre.</w:t>
      </w:r>
      <w:bookmarkStart w:id="278" w:name="_Toc474745122"/>
      <w:bookmarkStart w:id="279" w:name="_Toc474773281"/>
      <w:bookmarkStart w:id="280" w:name="_Toc474773372"/>
      <w:bookmarkStart w:id="281" w:name="_Toc474829538"/>
      <w:bookmarkEnd w:id="278"/>
      <w:bookmarkEnd w:id="279"/>
      <w:bookmarkEnd w:id="280"/>
      <w:bookmarkEnd w:id="281"/>
    </w:p>
    <w:p w14:paraId="6E2E725B" w14:textId="310B9F9D" w:rsidR="00C228C1" w:rsidRPr="00745226" w:rsidRDefault="001911A0" w:rsidP="00AF15DD">
      <w:pPr>
        <w:pStyle w:val="Heading2"/>
      </w:pPr>
      <w:bookmarkStart w:id="282" w:name="_Toc6394615"/>
      <w:bookmarkStart w:id="283" w:name="_Toc6395283"/>
      <w:bookmarkStart w:id="284" w:name="_Toc6403085"/>
      <w:bookmarkStart w:id="285" w:name="_Toc6403643"/>
      <w:bookmarkStart w:id="286" w:name="_Toc6403764"/>
      <w:bookmarkStart w:id="287" w:name="_Toc6412433"/>
      <w:bookmarkStart w:id="288" w:name="_Toc6412789"/>
      <w:bookmarkStart w:id="289" w:name="_Toc6412947"/>
      <w:bookmarkStart w:id="290" w:name="_Toc6413106"/>
      <w:bookmarkStart w:id="291" w:name="_Toc6413266"/>
      <w:bookmarkStart w:id="292" w:name="_Toc6470323"/>
      <w:bookmarkStart w:id="293" w:name="_Toc6470482"/>
      <w:bookmarkStart w:id="294" w:name="_Toc6470639"/>
      <w:bookmarkStart w:id="295" w:name="_Toc6470845"/>
      <w:bookmarkStart w:id="296" w:name="_Toc6471026"/>
      <w:bookmarkStart w:id="297" w:name="_Toc6471206"/>
      <w:bookmarkStart w:id="298" w:name="_Toc6471385"/>
      <w:bookmarkStart w:id="299" w:name="_Toc6471732"/>
      <w:bookmarkStart w:id="300" w:name="_Toc6471913"/>
      <w:bookmarkStart w:id="301" w:name="_Toc6924799"/>
      <w:bookmarkStart w:id="302" w:name="_Toc6925070"/>
      <w:bookmarkStart w:id="303" w:name="_Toc6926970"/>
      <w:bookmarkStart w:id="304" w:name="_Toc9350626"/>
      <w:bookmarkStart w:id="305" w:name="_Toc13563515"/>
      <w:bookmarkStart w:id="306" w:name="_Toc13643788"/>
      <w:bookmarkStart w:id="307" w:name="_Toc13672745"/>
      <w:bookmarkStart w:id="308" w:name="_Toc13672922"/>
      <w:bookmarkStart w:id="309" w:name="_Toc13743793"/>
      <w:bookmarkStart w:id="310" w:name="_Toc13743969"/>
      <w:bookmarkStart w:id="311" w:name="_Toc13744153"/>
      <w:bookmarkStart w:id="312" w:name="_Toc13744338"/>
      <w:bookmarkStart w:id="313" w:name="_Toc13744523"/>
      <w:bookmarkStart w:id="314" w:name="_Toc13744708"/>
      <w:bookmarkStart w:id="315" w:name="_Toc13744892"/>
      <w:bookmarkStart w:id="316" w:name="_Toc13745077"/>
      <w:bookmarkStart w:id="317" w:name="_Toc13747684"/>
      <w:bookmarkStart w:id="318" w:name="_Toc15916162"/>
      <w:bookmarkStart w:id="319" w:name="_Toc20193147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745226">
        <w:t>D</w:t>
      </w:r>
      <w:r w:rsidR="006137B0" w:rsidRPr="00745226">
        <w:t>elivery partner</w:t>
      </w:r>
      <w:r w:rsidRPr="00745226">
        <w:t>ships and consortium arrangements</w:t>
      </w:r>
      <w:bookmarkEnd w:id="318"/>
      <w:bookmarkEnd w:id="319"/>
    </w:p>
    <w:p w14:paraId="06E60506" w14:textId="2A80AF59" w:rsidR="006137B0" w:rsidRPr="00745226" w:rsidRDefault="00197872" w:rsidP="000D6C99">
      <w:pPr>
        <w:keepNext/>
        <w:keepLines/>
        <w:spacing w:line="288" w:lineRule="auto"/>
        <w:rPr>
          <w:rFonts w:ascii="Arial" w:hAnsi="Arial" w:cs="Arial"/>
          <w:color w:val="000000" w:themeColor="text1"/>
        </w:rPr>
      </w:pPr>
      <w:r w:rsidRPr="00197872">
        <w:rPr>
          <w:rFonts w:ascii="Arial" w:hAnsi="Arial" w:cs="Arial"/>
          <w:color w:val="000000" w:themeColor="text1"/>
        </w:rPr>
        <w:t xml:space="preserve">In the Data Exchange, a Delivery Partner is defined as an organisation engaged by the lead organisation (the Grant Recipient) to deliver services to clients on behalf of the lead organisation. </w:t>
      </w:r>
      <w:r>
        <w:rPr>
          <w:rFonts w:ascii="Arial" w:hAnsi="Arial" w:cs="Arial"/>
          <w:color w:val="000000" w:themeColor="text1"/>
        </w:rPr>
        <w:t>Lead o</w:t>
      </w:r>
      <w:r w:rsidR="00FF394D" w:rsidRPr="00745226">
        <w:rPr>
          <w:rFonts w:ascii="Arial" w:hAnsi="Arial" w:cs="Arial"/>
          <w:color w:val="000000" w:themeColor="text1"/>
        </w:rPr>
        <w:t>rganisation</w:t>
      </w:r>
      <w:r w:rsidR="00F709DB" w:rsidRPr="00745226">
        <w:rPr>
          <w:rFonts w:ascii="Arial" w:hAnsi="Arial" w:cs="Arial"/>
          <w:color w:val="000000" w:themeColor="text1"/>
        </w:rPr>
        <w:t xml:space="preserve">s </w:t>
      </w:r>
      <w:r w:rsidR="001911A0" w:rsidRPr="00745226">
        <w:rPr>
          <w:rFonts w:ascii="Arial" w:hAnsi="Arial" w:cs="Arial"/>
          <w:color w:val="000000" w:themeColor="text1"/>
        </w:rPr>
        <w:t xml:space="preserve">make different choices when it comes to setting up their </w:t>
      </w:r>
      <w:r w:rsidR="00560E97" w:rsidRPr="00745226">
        <w:rPr>
          <w:rFonts w:ascii="Arial" w:hAnsi="Arial" w:cs="Arial"/>
          <w:color w:val="000000" w:themeColor="text1"/>
        </w:rPr>
        <w:t xml:space="preserve">delivery </w:t>
      </w:r>
      <w:r w:rsidR="001911A0" w:rsidRPr="00745226">
        <w:rPr>
          <w:rFonts w:ascii="Arial" w:hAnsi="Arial" w:cs="Arial"/>
          <w:color w:val="000000" w:themeColor="text1"/>
        </w:rPr>
        <w:t>partners and outlets. As</w:t>
      </w:r>
      <w:r w:rsidR="003E2D83" w:rsidRPr="00745226">
        <w:rPr>
          <w:rFonts w:ascii="Arial" w:hAnsi="Arial" w:cs="Arial"/>
          <w:color w:val="000000" w:themeColor="text1"/>
        </w:rPr>
        <w:t> </w:t>
      </w:r>
      <w:r w:rsidR="001911A0" w:rsidRPr="00745226">
        <w:rPr>
          <w:rFonts w:ascii="Arial" w:hAnsi="Arial" w:cs="Arial"/>
          <w:color w:val="000000" w:themeColor="text1"/>
        </w:rPr>
        <w:t>these decisions will affect who can enter, view and report data in the Data Exchange, set</w:t>
      </w:r>
      <w:r w:rsidR="00846FE8" w:rsidRPr="00745226">
        <w:rPr>
          <w:rFonts w:ascii="Arial" w:hAnsi="Arial" w:cs="Arial"/>
          <w:color w:val="000000" w:themeColor="text1"/>
        </w:rPr>
        <w:t xml:space="preserve"> </w:t>
      </w:r>
      <w:r w:rsidR="001911A0" w:rsidRPr="00745226">
        <w:rPr>
          <w:rFonts w:ascii="Arial" w:hAnsi="Arial" w:cs="Arial"/>
          <w:color w:val="000000" w:themeColor="text1"/>
        </w:rPr>
        <w:t>up needs to happen in agreement between the two parties, e.</w:t>
      </w:r>
      <w:r w:rsidR="000D6F0B" w:rsidRPr="00745226">
        <w:rPr>
          <w:rFonts w:ascii="Arial" w:hAnsi="Arial" w:cs="Arial"/>
          <w:color w:val="000000" w:themeColor="text1"/>
        </w:rPr>
        <w:t>g.</w:t>
      </w:r>
      <w:r w:rsidR="001911A0" w:rsidRPr="00745226">
        <w:rPr>
          <w:rFonts w:ascii="Arial" w:hAnsi="Arial" w:cs="Arial"/>
          <w:color w:val="000000" w:themeColor="text1"/>
        </w:rPr>
        <w:t xml:space="preserve"> </w:t>
      </w:r>
      <w:r w:rsidR="00560E97" w:rsidRPr="00745226">
        <w:rPr>
          <w:rFonts w:ascii="Arial" w:hAnsi="Arial" w:cs="Arial"/>
          <w:color w:val="000000" w:themeColor="text1"/>
        </w:rPr>
        <w:t>lead</w:t>
      </w:r>
      <w:r w:rsidR="000F2E33" w:rsidRPr="00745226">
        <w:rPr>
          <w:rFonts w:ascii="Arial" w:hAnsi="Arial" w:cs="Arial"/>
          <w:color w:val="000000" w:themeColor="text1"/>
        </w:rPr>
        <w:t>/</w:t>
      </w:r>
      <w:r w:rsidR="001911A0" w:rsidRPr="00745226">
        <w:rPr>
          <w:rFonts w:ascii="Arial" w:hAnsi="Arial" w:cs="Arial"/>
          <w:color w:val="000000" w:themeColor="text1"/>
        </w:rPr>
        <w:t xml:space="preserve">facilitating and delivery partners. Particular attention needs to be paid to </w:t>
      </w:r>
      <w:r w:rsidR="006F7369" w:rsidRPr="00745226">
        <w:rPr>
          <w:rFonts w:ascii="Arial" w:hAnsi="Arial" w:cs="Arial"/>
          <w:color w:val="000000" w:themeColor="text1"/>
        </w:rPr>
        <w:t>the</w:t>
      </w:r>
      <w:r w:rsidR="00F709DB" w:rsidRPr="00745226">
        <w:rPr>
          <w:rFonts w:ascii="Arial" w:hAnsi="Arial" w:cs="Arial"/>
          <w:color w:val="000000" w:themeColor="text1"/>
        </w:rPr>
        <w:t xml:space="preserve"> naming of outlets, outlet addresses, </w:t>
      </w:r>
      <w:r w:rsidR="006F7369" w:rsidRPr="00745226">
        <w:rPr>
          <w:rFonts w:ascii="Arial" w:hAnsi="Arial" w:cs="Arial"/>
          <w:color w:val="000000" w:themeColor="text1"/>
        </w:rPr>
        <w:t xml:space="preserve">the </w:t>
      </w:r>
      <w:r w:rsidR="00F709DB" w:rsidRPr="00745226">
        <w:rPr>
          <w:rFonts w:ascii="Arial" w:hAnsi="Arial" w:cs="Arial"/>
          <w:color w:val="000000" w:themeColor="text1"/>
        </w:rPr>
        <w:t>visibility of data and the protection of client privacy and personal information.</w:t>
      </w:r>
    </w:p>
    <w:p w14:paraId="2CB54539" w14:textId="38864C8D" w:rsidR="007E318C" w:rsidRPr="00EB2CE1" w:rsidRDefault="00AD229D" w:rsidP="00A27249">
      <w:pPr>
        <w:spacing w:line="288" w:lineRule="auto"/>
        <w:rPr>
          <w:rFonts w:ascii="Arial" w:hAnsi="Arial" w:cs="Arial"/>
          <w:color w:val="000000" w:themeColor="text1"/>
          <w:szCs w:val="20"/>
        </w:rPr>
      </w:pPr>
      <w:r w:rsidRPr="00745226">
        <w:rPr>
          <w:rFonts w:ascii="Arial" w:hAnsi="Arial" w:cs="Arial"/>
          <w:color w:val="000000" w:themeColor="text1"/>
          <w:szCs w:val="20"/>
        </w:rPr>
        <w:t xml:space="preserve">Go to the Data Exchange </w:t>
      </w:r>
      <w:hyperlink r:id="rId16" w:history="1">
        <w:r w:rsidRPr="00745226">
          <w:rPr>
            <w:rStyle w:val="Hyperlink"/>
            <w:rFonts w:ascii="Arial" w:hAnsi="Arial" w:cs="Arial"/>
            <w:szCs w:val="20"/>
          </w:rPr>
          <w:t>website</w:t>
        </w:r>
      </w:hyperlink>
      <w:r w:rsidRPr="00745226">
        <w:rPr>
          <w:rFonts w:ascii="Arial" w:hAnsi="Arial" w:cs="Arial"/>
          <w:color w:val="000000" w:themeColor="text1"/>
          <w:szCs w:val="20"/>
        </w:rPr>
        <w:t xml:space="preserve"> training resources for guidance on </w:t>
      </w:r>
      <w:r w:rsidR="003355EC" w:rsidRPr="00745226">
        <w:rPr>
          <w:rFonts w:ascii="Arial" w:hAnsi="Arial" w:cs="Arial"/>
          <w:color w:val="000000" w:themeColor="text1"/>
          <w:szCs w:val="20"/>
        </w:rPr>
        <w:t xml:space="preserve">partnerships and consortium </w:t>
      </w:r>
      <w:r w:rsidRPr="00745226">
        <w:rPr>
          <w:rFonts w:ascii="Arial" w:hAnsi="Arial" w:cs="Arial"/>
          <w:color w:val="000000" w:themeColor="text1"/>
          <w:szCs w:val="20"/>
        </w:rPr>
        <w:t>arrangement</w:t>
      </w:r>
      <w:r w:rsidR="003355EC" w:rsidRPr="00745226">
        <w:rPr>
          <w:rFonts w:ascii="Arial" w:hAnsi="Arial" w:cs="Arial"/>
          <w:color w:val="000000" w:themeColor="text1"/>
          <w:szCs w:val="20"/>
        </w:rPr>
        <w:t>s</w:t>
      </w:r>
      <w:r w:rsidRPr="00745226">
        <w:rPr>
          <w:rFonts w:ascii="Arial" w:hAnsi="Arial" w:cs="Arial"/>
          <w:color w:val="000000" w:themeColor="text1"/>
          <w:szCs w:val="20"/>
        </w:rPr>
        <w:t>.</w:t>
      </w:r>
    </w:p>
    <w:p w14:paraId="2027C7B1" w14:textId="25D3C220" w:rsidR="00C93F04" w:rsidRPr="00EB2CE1" w:rsidRDefault="00C93F04" w:rsidP="00EB2CE1">
      <w:pPr>
        <w:pStyle w:val="Heading1"/>
        <w:keepNext/>
        <w:keepLines/>
        <w:rPr>
          <w:rFonts w:ascii="Arial" w:hAnsi="Arial"/>
          <w:b/>
          <w:bCs w:val="0"/>
          <w:color w:val="02303D" w:themeColor="accent5" w:themeShade="80"/>
          <w:sz w:val="28"/>
          <w:szCs w:val="26"/>
          <w:lang w:eastAsia="en-US"/>
        </w:rPr>
      </w:pPr>
      <w:bookmarkStart w:id="320" w:name="_Toc198728905"/>
      <w:bookmarkStart w:id="321" w:name="_Toc198728906"/>
      <w:bookmarkStart w:id="322" w:name="_Toc198728907"/>
      <w:bookmarkStart w:id="323" w:name="_Toc198728908"/>
      <w:bookmarkStart w:id="324" w:name="_Toc198728909"/>
      <w:bookmarkStart w:id="325" w:name="_Toc169787971"/>
      <w:bookmarkStart w:id="326" w:name="_Toc169788280"/>
      <w:bookmarkStart w:id="327" w:name="_Toc169788475"/>
      <w:bookmarkStart w:id="328" w:name="_Toc169787972"/>
      <w:bookmarkStart w:id="329" w:name="_Toc169788281"/>
      <w:bookmarkStart w:id="330" w:name="_Toc169788476"/>
      <w:bookmarkStart w:id="331" w:name="_Toc169787973"/>
      <w:bookmarkStart w:id="332" w:name="_Toc169788282"/>
      <w:bookmarkStart w:id="333" w:name="_Toc169788477"/>
      <w:bookmarkStart w:id="334" w:name="_Toc169787974"/>
      <w:bookmarkStart w:id="335" w:name="_Toc169788283"/>
      <w:bookmarkStart w:id="336" w:name="_Toc169788478"/>
      <w:bookmarkStart w:id="337" w:name="_Toc169787975"/>
      <w:bookmarkStart w:id="338" w:name="_Toc169788284"/>
      <w:bookmarkStart w:id="339" w:name="_Toc169788479"/>
      <w:bookmarkStart w:id="340" w:name="_Toc169787976"/>
      <w:bookmarkStart w:id="341" w:name="_Toc169788285"/>
      <w:bookmarkStart w:id="342" w:name="_Toc169788480"/>
      <w:bookmarkStart w:id="343" w:name="_Toc169787977"/>
      <w:bookmarkStart w:id="344" w:name="_Toc169788286"/>
      <w:bookmarkStart w:id="345" w:name="_Toc169788481"/>
      <w:bookmarkStart w:id="346" w:name="_Toc169787978"/>
      <w:bookmarkStart w:id="347" w:name="_Toc169788287"/>
      <w:bookmarkStart w:id="348" w:name="_Toc169788482"/>
      <w:bookmarkStart w:id="349" w:name="_Toc169787979"/>
      <w:bookmarkStart w:id="350" w:name="_Toc169788288"/>
      <w:bookmarkStart w:id="351" w:name="_Toc169788483"/>
      <w:bookmarkStart w:id="352" w:name="_Toc169787980"/>
      <w:bookmarkStart w:id="353" w:name="_Toc169788289"/>
      <w:bookmarkStart w:id="354" w:name="_Toc169788484"/>
      <w:bookmarkStart w:id="355" w:name="_Toc169787981"/>
      <w:bookmarkStart w:id="356" w:name="_Toc169788290"/>
      <w:bookmarkStart w:id="357" w:name="_Toc169788485"/>
      <w:bookmarkStart w:id="358" w:name="_Toc169787982"/>
      <w:bookmarkStart w:id="359" w:name="_Toc169788291"/>
      <w:bookmarkStart w:id="360" w:name="_Toc169788486"/>
      <w:bookmarkStart w:id="361" w:name="_Toc169787983"/>
      <w:bookmarkStart w:id="362" w:name="_Toc169788292"/>
      <w:bookmarkStart w:id="363" w:name="_Toc169788487"/>
      <w:bookmarkStart w:id="364" w:name="_Toc169787984"/>
      <w:bookmarkStart w:id="365" w:name="_Toc169788293"/>
      <w:bookmarkStart w:id="366" w:name="_Toc169788488"/>
      <w:bookmarkStart w:id="367" w:name="_Toc169787985"/>
      <w:bookmarkStart w:id="368" w:name="_Toc169788294"/>
      <w:bookmarkStart w:id="369" w:name="_Toc169788489"/>
      <w:bookmarkStart w:id="370" w:name="_Toc169787986"/>
      <w:bookmarkStart w:id="371" w:name="_Toc169788295"/>
      <w:bookmarkStart w:id="372" w:name="_Toc169788490"/>
      <w:bookmarkStart w:id="373" w:name="_Toc169787987"/>
      <w:bookmarkStart w:id="374" w:name="_Toc169788296"/>
      <w:bookmarkStart w:id="375" w:name="_Toc169788491"/>
      <w:bookmarkStart w:id="376" w:name="_Toc169787988"/>
      <w:bookmarkStart w:id="377" w:name="_Toc169788297"/>
      <w:bookmarkStart w:id="378" w:name="_Toc169788492"/>
      <w:bookmarkStart w:id="379" w:name="_Toc169787989"/>
      <w:bookmarkStart w:id="380" w:name="_Toc169788298"/>
      <w:bookmarkStart w:id="381" w:name="_Toc169788493"/>
      <w:bookmarkStart w:id="382" w:name="_Toc169787990"/>
      <w:bookmarkStart w:id="383" w:name="_Toc169788299"/>
      <w:bookmarkStart w:id="384" w:name="_Toc169788494"/>
      <w:bookmarkStart w:id="385" w:name="_Toc169787991"/>
      <w:bookmarkStart w:id="386" w:name="_Toc169788300"/>
      <w:bookmarkStart w:id="387" w:name="_Toc169788495"/>
      <w:bookmarkStart w:id="388" w:name="_Toc169787992"/>
      <w:bookmarkStart w:id="389" w:name="_Toc169788301"/>
      <w:bookmarkStart w:id="390" w:name="_Toc169788496"/>
      <w:bookmarkStart w:id="391" w:name="_Toc169787993"/>
      <w:bookmarkStart w:id="392" w:name="_Toc169788302"/>
      <w:bookmarkStart w:id="393" w:name="_Toc169788497"/>
      <w:bookmarkStart w:id="394" w:name="_Toc169787994"/>
      <w:bookmarkStart w:id="395" w:name="_Toc169788303"/>
      <w:bookmarkStart w:id="396" w:name="_Toc169788498"/>
      <w:bookmarkStart w:id="397" w:name="_Toc169787995"/>
      <w:bookmarkStart w:id="398" w:name="_Toc169788304"/>
      <w:bookmarkStart w:id="399" w:name="_Toc169788499"/>
      <w:bookmarkStart w:id="400" w:name="_Toc169787996"/>
      <w:bookmarkStart w:id="401" w:name="_Toc169788305"/>
      <w:bookmarkStart w:id="402" w:name="_Toc169788500"/>
      <w:bookmarkStart w:id="403" w:name="_Toc169787997"/>
      <w:bookmarkStart w:id="404" w:name="_Toc169788306"/>
      <w:bookmarkStart w:id="405" w:name="_Toc169788501"/>
      <w:bookmarkStart w:id="406" w:name="_Toc169787998"/>
      <w:bookmarkStart w:id="407" w:name="_Toc169788307"/>
      <w:bookmarkStart w:id="408" w:name="_Toc169788502"/>
      <w:bookmarkStart w:id="409" w:name="_Toc169787999"/>
      <w:bookmarkStart w:id="410" w:name="_Toc169788308"/>
      <w:bookmarkStart w:id="411" w:name="_Toc169788503"/>
      <w:bookmarkStart w:id="412" w:name="_Toc169788000"/>
      <w:bookmarkStart w:id="413" w:name="_Toc169788309"/>
      <w:bookmarkStart w:id="414" w:name="_Toc169788504"/>
      <w:bookmarkStart w:id="415" w:name="_Toc169788001"/>
      <w:bookmarkStart w:id="416" w:name="_Toc169788310"/>
      <w:bookmarkStart w:id="417" w:name="_Toc169788505"/>
      <w:bookmarkStart w:id="418" w:name="_Toc169788002"/>
      <w:bookmarkStart w:id="419" w:name="_Toc169788311"/>
      <w:bookmarkStart w:id="420" w:name="_Toc169788506"/>
      <w:bookmarkStart w:id="421" w:name="_Toc169788003"/>
      <w:bookmarkStart w:id="422" w:name="_Toc169788312"/>
      <w:bookmarkStart w:id="423" w:name="_Toc169788507"/>
      <w:bookmarkStart w:id="424" w:name="_Toc169788004"/>
      <w:bookmarkStart w:id="425" w:name="_Toc169788313"/>
      <w:bookmarkStart w:id="426" w:name="_Toc169788508"/>
      <w:bookmarkStart w:id="427" w:name="_Toc169788005"/>
      <w:bookmarkStart w:id="428" w:name="_Toc169788314"/>
      <w:bookmarkStart w:id="429" w:name="_Toc169788509"/>
      <w:bookmarkStart w:id="430" w:name="_Toc169788006"/>
      <w:bookmarkStart w:id="431" w:name="_Toc169788315"/>
      <w:bookmarkStart w:id="432" w:name="_Toc169788510"/>
      <w:bookmarkStart w:id="433" w:name="_Toc169788007"/>
      <w:bookmarkStart w:id="434" w:name="_Toc169788316"/>
      <w:bookmarkStart w:id="435" w:name="_Toc169788511"/>
      <w:bookmarkStart w:id="436" w:name="_Toc169788008"/>
      <w:bookmarkStart w:id="437" w:name="_Toc169788317"/>
      <w:bookmarkStart w:id="438" w:name="_Toc169788512"/>
      <w:bookmarkStart w:id="439" w:name="_Toc169788009"/>
      <w:bookmarkStart w:id="440" w:name="_Toc169788318"/>
      <w:bookmarkStart w:id="441" w:name="_Toc169788513"/>
      <w:bookmarkStart w:id="442" w:name="_Toc169788010"/>
      <w:bookmarkStart w:id="443" w:name="_Toc169788319"/>
      <w:bookmarkStart w:id="444" w:name="_Toc169788514"/>
      <w:bookmarkStart w:id="445" w:name="_Toc169788011"/>
      <w:bookmarkStart w:id="446" w:name="_Toc169788320"/>
      <w:bookmarkStart w:id="447" w:name="_Toc169788515"/>
      <w:bookmarkStart w:id="448" w:name="_Toc169788012"/>
      <w:bookmarkStart w:id="449" w:name="_Toc169788321"/>
      <w:bookmarkStart w:id="450" w:name="_Toc169788516"/>
      <w:bookmarkStart w:id="451" w:name="_Toc169788013"/>
      <w:bookmarkStart w:id="452" w:name="_Toc169788322"/>
      <w:bookmarkStart w:id="453" w:name="_Toc169788517"/>
      <w:bookmarkStart w:id="454" w:name="_Toc169788014"/>
      <w:bookmarkStart w:id="455" w:name="_Toc169788323"/>
      <w:bookmarkStart w:id="456" w:name="_Toc169788518"/>
      <w:bookmarkStart w:id="457" w:name="_Toc169788015"/>
      <w:bookmarkStart w:id="458" w:name="_Toc169788324"/>
      <w:bookmarkStart w:id="459" w:name="_Toc169788519"/>
      <w:bookmarkStart w:id="460" w:name="_Toc169788016"/>
      <w:bookmarkStart w:id="461" w:name="_Toc169788325"/>
      <w:bookmarkStart w:id="462" w:name="_Toc169788520"/>
      <w:bookmarkStart w:id="463" w:name="_Toc169788017"/>
      <w:bookmarkStart w:id="464" w:name="_Toc169788326"/>
      <w:bookmarkStart w:id="465" w:name="_Toc169788521"/>
      <w:bookmarkStart w:id="466" w:name="_Toc169788018"/>
      <w:bookmarkStart w:id="467" w:name="_Toc169788327"/>
      <w:bookmarkStart w:id="468" w:name="_Toc169788522"/>
      <w:bookmarkStart w:id="469" w:name="_Toc169788019"/>
      <w:bookmarkStart w:id="470" w:name="_Toc169788328"/>
      <w:bookmarkStart w:id="471" w:name="_Toc169788523"/>
      <w:bookmarkStart w:id="472" w:name="_Toc18413577"/>
      <w:bookmarkStart w:id="473" w:name="_Toc169788020"/>
      <w:bookmarkStart w:id="474" w:name="_Toc169788329"/>
      <w:bookmarkStart w:id="475" w:name="_Toc169788524"/>
      <w:bookmarkStart w:id="476" w:name="_Toc169788021"/>
      <w:bookmarkStart w:id="477" w:name="_Toc169788330"/>
      <w:bookmarkStart w:id="478" w:name="_Toc169788525"/>
      <w:bookmarkStart w:id="479" w:name="_Toc169788022"/>
      <w:bookmarkStart w:id="480" w:name="_Toc169788331"/>
      <w:bookmarkStart w:id="481" w:name="_Toc169788526"/>
      <w:bookmarkStart w:id="482" w:name="_Toc6403095"/>
      <w:bookmarkStart w:id="483" w:name="_Toc6403653"/>
      <w:bookmarkStart w:id="484" w:name="_Toc6403774"/>
      <w:bookmarkStart w:id="485" w:name="_Toc6412443"/>
      <w:bookmarkStart w:id="486" w:name="_Toc6412799"/>
      <w:bookmarkStart w:id="487" w:name="_Toc6412957"/>
      <w:bookmarkStart w:id="488" w:name="_Toc6413116"/>
      <w:bookmarkStart w:id="489" w:name="_Toc6413276"/>
      <w:bookmarkStart w:id="490" w:name="_Toc6470333"/>
      <w:bookmarkStart w:id="491" w:name="_Toc6470492"/>
      <w:bookmarkStart w:id="492" w:name="_Toc6470649"/>
      <w:bookmarkStart w:id="493" w:name="_Toc6470855"/>
      <w:bookmarkStart w:id="494" w:name="_Toc6471036"/>
      <w:bookmarkStart w:id="495" w:name="_Toc6471216"/>
      <w:bookmarkStart w:id="496" w:name="_Toc6471395"/>
      <w:bookmarkStart w:id="497" w:name="_Toc6471742"/>
      <w:bookmarkStart w:id="498" w:name="_Toc6471923"/>
      <w:bookmarkStart w:id="499" w:name="_Toc6924809"/>
      <w:bookmarkStart w:id="500" w:name="_Toc6925080"/>
      <w:bookmarkStart w:id="501" w:name="_Toc6926980"/>
      <w:bookmarkStart w:id="502" w:name="_Toc9350636"/>
      <w:bookmarkStart w:id="503" w:name="_Toc13563525"/>
      <w:bookmarkStart w:id="504" w:name="_Toc13643798"/>
      <w:bookmarkStart w:id="505" w:name="_Toc13672755"/>
      <w:bookmarkStart w:id="506" w:name="_Toc13672932"/>
      <w:bookmarkStart w:id="507" w:name="_Toc13743803"/>
      <w:bookmarkStart w:id="508" w:name="_Toc13743979"/>
      <w:bookmarkStart w:id="509" w:name="_Toc13744163"/>
      <w:bookmarkStart w:id="510" w:name="_Toc13744348"/>
      <w:bookmarkStart w:id="511" w:name="_Toc13744533"/>
      <w:bookmarkStart w:id="512" w:name="_Toc13743981"/>
      <w:bookmarkStart w:id="513" w:name="_Toc13744165"/>
      <w:bookmarkStart w:id="514" w:name="_Toc13744350"/>
      <w:bookmarkStart w:id="515" w:name="_Toc13744535"/>
      <w:bookmarkStart w:id="516" w:name="_Toc13744719"/>
      <w:bookmarkStart w:id="517" w:name="_Toc13744904"/>
      <w:bookmarkStart w:id="518" w:name="_Toc13743982"/>
      <w:bookmarkStart w:id="519" w:name="_Toc13744166"/>
      <w:bookmarkStart w:id="520" w:name="_Toc13744351"/>
      <w:bookmarkStart w:id="521" w:name="_Toc13744536"/>
      <w:bookmarkStart w:id="522" w:name="_Toc13744720"/>
      <w:bookmarkStart w:id="523" w:name="_Toc13744905"/>
      <w:bookmarkStart w:id="524" w:name="_Toc13743983"/>
      <w:bookmarkStart w:id="525" w:name="_Toc13744167"/>
      <w:bookmarkStart w:id="526" w:name="_Toc13744352"/>
      <w:bookmarkStart w:id="527" w:name="_Toc13744537"/>
      <w:bookmarkStart w:id="528" w:name="_Toc13744721"/>
      <w:bookmarkStart w:id="529" w:name="_Toc13744906"/>
      <w:bookmarkStart w:id="530" w:name="_Toc13743984"/>
      <w:bookmarkStart w:id="531" w:name="_Toc13744168"/>
      <w:bookmarkStart w:id="532" w:name="_Toc13744353"/>
      <w:bookmarkStart w:id="533" w:name="_Toc13744538"/>
      <w:bookmarkStart w:id="534" w:name="_Toc13744722"/>
      <w:bookmarkStart w:id="535" w:name="_Toc13744907"/>
      <w:bookmarkStart w:id="536" w:name="_Toc13743985"/>
      <w:bookmarkStart w:id="537" w:name="_Toc13744169"/>
      <w:bookmarkStart w:id="538" w:name="_Toc13744354"/>
      <w:bookmarkStart w:id="539" w:name="_Toc13744539"/>
      <w:bookmarkStart w:id="540" w:name="_Toc13744723"/>
      <w:bookmarkStart w:id="541" w:name="_Toc13744908"/>
      <w:bookmarkStart w:id="542" w:name="_Toc13743986"/>
      <w:bookmarkStart w:id="543" w:name="_Toc13744170"/>
      <w:bookmarkStart w:id="544" w:name="_Toc13744355"/>
      <w:bookmarkStart w:id="545" w:name="_Toc13744540"/>
      <w:bookmarkStart w:id="546" w:name="_Toc13744724"/>
      <w:bookmarkStart w:id="547" w:name="_Toc13744909"/>
      <w:bookmarkStart w:id="548" w:name="_Toc13743987"/>
      <w:bookmarkStart w:id="549" w:name="_Toc13744171"/>
      <w:bookmarkStart w:id="550" w:name="_Toc13744356"/>
      <w:bookmarkStart w:id="551" w:name="_Toc13744541"/>
      <w:bookmarkStart w:id="552" w:name="_Toc13744725"/>
      <w:bookmarkStart w:id="553" w:name="_Toc13744910"/>
      <w:bookmarkStart w:id="554" w:name="_Toc13743988"/>
      <w:bookmarkStart w:id="555" w:name="_Toc13744172"/>
      <w:bookmarkStart w:id="556" w:name="_Toc13744357"/>
      <w:bookmarkStart w:id="557" w:name="_Toc13744542"/>
      <w:bookmarkStart w:id="558" w:name="_Toc13744726"/>
      <w:bookmarkStart w:id="559" w:name="_Toc13744911"/>
      <w:bookmarkStart w:id="560" w:name="_Toc13743989"/>
      <w:bookmarkStart w:id="561" w:name="_Toc13744173"/>
      <w:bookmarkStart w:id="562" w:name="_Toc13744358"/>
      <w:bookmarkStart w:id="563" w:name="_Toc13744543"/>
      <w:bookmarkStart w:id="564" w:name="_Toc13744727"/>
      <w:bookmarkStart w:id="565" w:name="_Toc13744912"/>
      <w:bookmarkStart w:id="566" w:name="_Toc169788023"/>
      <w:bookmarkStart w:id="567" w:name="_Toc169788332"/>
      <w:bookmarkStart w:id="568" w:name="_Toc169788527"/>
      <w:bookmarkStart w:id="569" w:name="_Toc169788024"/>
      <w:bookmarkStart w:id="570" w:name="_Toc169788333"/>
      <w:bookmarkStart w:id="571" w:name="_Toc169788528"/>
      <w:bookmarkStart w:id="572" w:name="_Toc169788025"/>
      <w:bookmarkStart w:id="573" w:name="_Toc169788334"/>
      <w:bookmarkStart w:id="574" w:name="_Toc169788529"/>
      <w:bookmarkStart w:id="575" w:name="_Toc169788026"/>
      <w:bookmarkStart w:id="576" w:name="_Toc169788335"/>
      <w:bookmarkStart w:id="577" w:name="_Toc169788530"/>
      <w:bookmarkStart w:id="578" w:name="_Toc169788027"/>
      <w:bookmarkStart w:id="579" w:name="_Toc169788336"/>
      <w:bookmarkStart w:id="580" w:name="_Toc169788531"/>
      <w:bookmarkStart w:id="581" w:name="_Toc169788028"/>
      <w:bookmarkStart w:id="582" w:name="_Toc169788337"/>
      <w:bookmarkStart w:id="583" w:name="_Toc169788532"/>
      <w:bookmarkStart w:id="584" w:name="_Toc13563528"/>
      <w:bookmarkStart w:id="585" w:name="_Toc13643801"/>
      <w:bookmarkStart w:id="586" w:name="_Toc13672758"/>
      <w:bookmarkStart w:id="587" w:name="_Toc13672935"/>
      <w:bookmarkStart w:id="588" w:name="_Toc13743806"/>
      <w:bookmarkStart w:id="589" w:name="_Toc13743991"/>
      <w:bookmarkStart w:id="590" w:name="_Toc13744175"/>
      <w:bookmarkStart w:id="591" w:name="_Toc13744360"/>
      <w:bookmarkStart w:id="592" w:name="_Toc13744545"/>
      <w:bookmarkStart w:id="593" w:name="_Toc13744729"/>
      <w:bookmarkStart w:id="594" w:name="_Toc13744914"/>
      <w:bookmarkStart w:id="595" w:name="_Toc13745088"/>
      <w:bookmarkStart w:id="596" w:name="_Toc13747695"/>
      <w:bookmarkStart w:id="597" w:name="_Toc6403097"/>
      <w:bookmarkStart w:id="598" w:name="_Toc6403655"/>
      <w:bookmarkStart w:id="599" w:name="_Toc6403776"/>
      <w:bookmarkStart w:id="600" w:name="_Toc6412445"/>
      <w:bookmarkStart w:id="601" w:name="_Toc6412801"/>
      <w:bookmarkStart w:id="602" w:name="_Toc6412959"/>
      <w:bookmarkStart w:id="603" w:name="_Toc6413118"/>
      <w:bookmarkStart w:id="604" w:name="_Toc6413278"/>
      <w:bookmarkStart w:id="605" w:name="_Toc6470335"/>
      <w:bookmarkStart w:id="606" w:name="_Toc6470494"/>
      <w:bookmarkStart w:id="607" w:name="_Toc6470651"/>
      <w:bookmarkStart w:id="608" w:name="_Toc6470857"/>
      <w:bookmarkStart w:id="609" w:name="_Toc6471038"/>
      <w:bookmarkStart w:id="610" w:name="_Toc6471218"/>
      <w:bookmarkStart w:id="611" w:name="_Toc6471397"/>
      <w:bookmarkStart w:id="612" w:name="_Toc6471744"/>
      <w:bookmarkStart w:id="613" w:name="_Toc6471925"/>
      <w:bookmarkStart w:id="614" w:name="_Toc6924811"/>
      <w:bookmarkStart w:id="615" w:name="_Toc6925082"/>
      <w:bookmarkStart w:id="616" w:name="_Toc6926982"/>
      <w:bookmarkStart w:id="617" w:name="_Toc9350638"/>
      <w:bookmarkStart w:id="618" w:name="_Toc13563529"/>
      <w:bookmarkStart w:id="619" w:name="_Toc13643802"/>
      <w:bookmarkStart w:id="620" w:name="_Toc13672759"/>
      <w:bookmarkStart w:id="621" w:name="_Toc13672936"/>
      <w:bookmarkStart w:id="622" w:name="_Toc13743807"/>
      <w:bookmarkStart w:id="623" w:name="_Toc13743992"/>
      <w:bookmarkStart w:id="624" w:name="_Toc13744176"/>
      <w:bookmarkStart w:id="625" w:name="_Toc13744361"/>
      <w:bookmarkStart w:id="626" w:name="_Toc13744546"/>
      <w:bookmarkStart w:id="627" w:name="_Toc13744730"/>
      <w:bookmarkStart w:id="628" w:name="_Toc13744915"/>
      <w:bookmarkStart w:id="629" w:name="_Toc13745089"/>
      <w:bookmarkStart w:id="630" w:name="_Toc13747696"/>
      <w:bookmarkStart w:id="631" w:name="_Toc6403098"/>
      <w:bookmarkStart w:id="632" w:name="_Toc6403656"/>
      <w:bookmarkStart w:id="633" w:name="_Toc6403777"/>
      <w:bookmarkStart w:id="634" w:name="_Toc6412446"/>
      <w:bookmarkStart w:id="635" w:name="_Toc6412802"/>
      <w:bookmarkStart w:id="636" w:name="_Toc6412960"/>
      <w:bookmarkStart w:id="637" w:name="_Toc6413119"/>
      <w:bookmarkStart w:id="638" w:name="_Toc6413279"/>
      <w:bookmarkStart w:id="639" w:name="_Toc6470336"/>
      <w:bookmarkStart w:id="640" w:name="_Toc6470495"/>
      <w:bookmarkStart w:id="641" w:name="_Toc6470652"/>
      <w:bookmarkStart w:id="642" w:name="_Toc6470858"/>
      <w:bookmarkStart w:id="643" w:name="_Toc6471039"/>
      <w:bookmarkStart w:id="644" w:name="_Toc6471219"/>
      <w:bookmarkStart w:id="645" w:name="_Toc6471398"/>
      <w:bookmarkStart w:id="646" w:name="_Toc6471745"/>
      <w:bookmarkStart w:id="647" w:name="_Toc6471926"/>
      <w:bookmarkStart w:id="648" w:name="_Toc6924812"/>
      <w:bookmarkStart w:id="649" w:name="_Toc6925083"/>
      <w:bookmarkStart w:id="650" w:name="_Toc6926983"/>
      <w:bookmarkStart w:id="651" w:name="_Toc9350639"/>
      <w:bookmarkStart w:id="652" w:name="_Toc13563530"/>
      <w:bookmarkStart w:id="653" w:name="_Toc13643803"/>
      <w:bookmarkStart w:id="654" w:name="_Toc13672760"/>
      <w:bookmarkStart w:id="655" w:name="_Toc13672937"/>
      <w:bookmarkStart w:id="656" w:name="_Toc13743808"/>
      <w:bookmarkStart w:id="657" w:name="_Toc13743993"/>
      <w:bookmarkStart w:id="658" w:name="_Toc13744177"/>
      <w:bookmarkStart w:id="659" w:name="_Toc13744362"/>
      <w:bookmarkStart w:id="660" w:name="_Toc13744547"/>
      <w:bookmarkStart w:id="661" w:name="_Toc13744731"/>
      <w:bookmarkStart w:id="662" w:name="_Toc13744916"/>
      <w:bookmarkStart w:id="663" w:name="_Toc13745090"/>
      <w:bookmarkStart w:id="664" w:name="_Toc13747697"/>
      <w:bookmarkStart w:id="665" w:name="_Toc169788029"/>
      <w:bookmarkStart w:id="666" w:name="_Toc169788338"/>
      <w:bookmarkStart w:id="667" w:name="_Toc169788533"/>
      <w:bookmarkStart w:id="668" w:name="_Toc169788030"/>
      <w:bookmarkStart w:id="669" w:name="_Toc169788339"/>
      <w:bookmarkStart w:id="670" w:name="_Toc169788534"/>
      <w:bookmarkStart w:id="671" w:name="_Toc169788031"/>
      <w:bookmarkStart w:id="672" w:name="_Toc169788340"/>
      <w:bookmarkStart w:id="673" w:name="_Toc169788535"/>
      <w:bookmarkStart w:id="674" w:name="_Toc169788032"/>
      <w:bookmarkStart w:id="675" w:name="_Toc169788341"/>
      <w:bookmarkStart w:id="676" w:name="_Toc169788536"/>
      <w:bookmarkStart w:id="677" w:name="_Toc169788033"/>
      <w:bookmarkStart w:id="678" w:name="_Toc169788342"/>
      <w:bookmarkStart w:id="679" w:name="_Toc169788537"/>
      <w:bookmarkStart w:id="680" w:name="_Toc169788034"/>
      <w:bookmarkStart w:id="681" w:name="_Toc169788343"/>
      <w:bookmarkStart w:id="682" w:name="_Toc169788538"/>
      <w:bookmarkStart w:id="683" w:name="_Toc169788035"/>
      <w:bookmarkStart w:id="684" w:name="_Toc169788344"/>
      <w:bookmarkStart w:id="685" w:name="_Toc169788539"/>
      <w:bookmarkStart w:id="686" w:name="_Toc169788036"/>
      <w:bookmarkStart w:id="687" w:name="_Toc169788345"/>
      <w:bookmarkStart w:id="688" w:name="_Toc169788540"/>
      <w:bookmarkStart w:id="689" w:name="_Toc169788037"/>
      <w:bookmarkStart w:id="690" w:name="_Toc169788346"/>
      <w:bookmarkStart w:id="691" w:name="_Toc169788541"/>
      <w:bookmarkStart w:id="692" w:name="_Toc169788038"/>
      <w:bookmarkStart w:id="693" w:name="_Toc169788347"/>
      <w:bookmarkStart w:id="694" w:name="_Toc169788542"/>
      <w:bookmarkStart w:id="695" w:name="_Toc169788039"/>
      <w:bookmarkStart w:id="696" w:name="_Toc169788348"/>
      <w:bookmarkStart w:id="697" w:name="_Toc169788543"/>
      <w:bookmarkStart w:id="698" w:name="_Toc169788040"/>
      <w:bookmarkStart w:id="699" w:name="_Toc169788349"/>
      <w:bookmarkStart w:id="700" w:name="_Toc169788544"/>
      <w:bookmarkStart w:id="701" w:name="_Toc169788041"/>
      <w:bookmarkStart w:id="702" w:name="_Toc169788350"/>
      <w:bookmarkStart w:id="703" w:name="_Toc169788545"/>
      <w:bookmarkStart w:id="704" w:name="_Toc169788042"/>
      <w:bookmarkStart w:id="705" w:name="_Toc169788351"/>
      <w:bookmarkStart w:id="706" w:name="_Toc169788546"/>
      <w:bookmarkStart w:id="707" w:name="_Toc169788043"/>
      <w:bookmarkStart w:id="708" w:name="_Toc169788352"/>
      <w:bookmarkStart w:id="709" w:name="_Toc169788547"/>
      <w:bookmarkStart w:id="710" w:name="_Toc169788044"/>
      <w:bookmarkStart w:id="711" w:name="_Toc169788353"/>
      <w:bookmarkStart w:id="712" w:name="_Toc169788548"/>
      <w:bookmarkStart w:id="713" w:name="_Toc169788045"/>
      <w:bookmarkStart w:id="714" w:name="_Toc169788354"/>
      <w:bookmarkStart w:id="715" w:name="_Toc169788549"/>
      <w:bookmarkStart w:id="716" w:name="_Toc169788046"/>
      <w:bookmarkStart w:id="717" w:name="_Toc169788355"/>
      <w:bookmarkStart w:id="718" w:name="_Toc169788550"/>
      <w:bookmarkStart w:id="719" w:name="_Toc169788047"/>
      <w:bookmarkStart w:id="720" w:name="_Toc169788356"/>
      <w:bookmarkStart w:id="721" w:name="_Toc169788551"/>
      <w:bookmarkStart w:id="722" w:name="_Toc169788048"/>
      <w:bookmarkStart w:id="723" w:name="_Toc169788357"/>
      <w:bookmarkStart w:id="724" w:name="_Toc169788552"/>
      <w:bookmarkStart w:id="725" w:name="_Toc169788049"/>
      <w:bookmarkStart w:id="726" w:name="_Toc169788358"/>
      <w:bookmarkStart w:id="727" w:name="_Toc169788553"/>
      <w:bookmarkStart w:id="728" w:name="_Toc6412452"/>
      <w:bookmarkStart w:id="729" w:name="_Toc6412808"/>
      <w:bookmarkStart w:id="730" w:name="_Toc6412966"/>
      <w:bookmarkStart w:id="731" w:name="_Toc6413125"/>
      <w:bookmarkStart w:id="732" w:name="_Toc6413285"/>
      <w:bookmarkStart w:id="733" w:name="_Toc6470342"/>
      <w:bookmarkStart w:id="734" w:name="_Toc6470501"/>
      <w:bookmarkStart w:id="735" w:name="_Toc6470658"/>
      <w:bookmarkStart w:id="736" w:name="_Toc6470864"/>
      <w:bookmarkStart w:id="737" w:name="_Toc6471045"/>
      <w:bookmarkStart w:id="738" w:name="_Toc6471225"/>
      <w:bookmarkStart w:id="739" w:name="_Toc6471404"/>
      <w:bookmarkStart w:id="740" w:name="_Toc6471751"/>
      <w:bookmarkStart w:id="741" w:name="_Toc6471932"/>
      <w:bookmarkStart w:id="742" w:name="_Toc6906901"/>
      <w:bookmarkStart w:id="743" w:name="_Toc6924818"/>
      <w:bookmarkStart w:id="744" w:name="_Toc6925089"/>
      <w:bookmarkStart w:id="745" w:name="_Toc6926989"/>
      <w:bookmarkStart w:id="746" w:name="_Toc9350645"/>
      <w:bookmarkStart w:id="747" w:name="_Toc9435233"/>
      <w:bookmarkStart w:id="748" w:name="_Toc13563536"/>
      <w:bookmarkStart w:id="749" w:name="_Toc13643809"/>
      <w:bookmarkStart w:id="750" w:name="_Toc13672766"/>
      <w:bookmarkStart w:id="751" w:name="_Toc13672943"/>
      <w:bookmarkStart w:id="752" w:name="_Toc13743660"/>
      <w:bookmarkStart w:id="753" w:name="_Toc13743814"/>
      <w:bookmarkStart w:id="754" w:name="_Toc13743999"/>
      <w:bookmarkStart w:id="755" w:name="_Toc13744183"/>
      <w:bookmarkStart w:id="756" w:name="_Toc13744368"/>
      <w:bookmarkStart w:id="757" w:name="_Toc13744553"/>
      <w:bookmarkStart w:id="758" w:name="_Toc13744737"/>
      <w:bookmarkStart w:id="759" w:name="_Toc13744922"/>
      <w:bookmarkStart w:id="760" w:name="_Toc13745096"/>
      <w:bookmarkStart w:id="761" w:name="_Toc13747703"/>
      <w:bookmarkStart w:id="762" w:name="_Toc6412453"/>
      <w:bookmarkStart w:id="763" w:name="_Toc6412809"/>
      <w:bookmarkStart w:id="764" w:name="_Toc6412967"/>
      <w:bookmarkStart w:id="765" w:name="_Toc6413126"/>
      <w:bookmarkStart w:id="766" w:name="_Toc6413286"/>
      <w:bookmarkStart w:id="767" w:name="_Toc6470343"/>
      <w:bookmarkStart w:id="768" w:name="_Toc6470502"/>
      <w:bookmarkStart w:id="769" w:name="_Toc6470659"/>
      <w:bookmarkStart w:id="770" w:name="_Toc6470865"/>
      <w:bookmarkStart w:id="771" w:name="_Toc6471046"/>
      <w:bookmarkStart w:id="772" w:name="_Toc6471226"/>
      <w:bookmarkStart w:id="773" w:name="_Toc6471405"/>
      <w:bookmarkStart w:id="774" w:name="_Toc6471752"/>
      <w:bookmarkStart w:id="775" w:name="_Toc6471933"/>
      <w:bookmarkStart w:id="776" w:name="_Toc6906902"/>
      <w:bookmarkStart w:id="777" w:name="_Toc6924819"/>
      <w:bookmarkStart w:id="778" w:name="_Toc6925090"/>
      <w:bookmarkStart w:id="779" w:name="_Toc6926990"/>
      <w:bookmarkStart w:id="780" w:name="_Toc9350646"/>
      <w:bookmarkStart w:id="781" w:name="_Toc9435234"/>
      <w:bookmarkStart w:id="782" w:name="_Toc13563537"/>
      <w:bookmarkStart w:id="783" w:name="_Toc13643810"/>
      <w:bookmarkStart w:id="784" w:name="_Toc13672767"/>
      <w:bookmarkStart w:id="785" w:name="_Toc13672944"/>
      <w:bookmarkStart w:id="786" w:name="_Toc13743661"/>
      <w:bookmarkStart w:id="787" w:name="_Toc13743815"/>
      <w:bookmarkStart w:id="788" w:name="_Toc13744000"/>
      <w:bookmarkStart w:id="789" w:name="_Toc13744184"/>
      <w:bookmarkStart w:id="790" w:name="_Toc13744369"/>
      <w:bookmarkStart w:id="791" w:name="_Toc13744554"/>
      <w:bookmarkStart w:id="792" w:name="_Toc13744738"/>
      <w:bookmarkStart w:id="793" w:name="_Toc13744923"/>
      <w:bookmarkStart w:id="794" w:name="_Toc13745097"/>
      <w:bookmarkStart w:id="795" w:name="_Toc13747704"/>
      <w:bookmarkStart w:id="796" w:name="_Toc6412454"/>
      <w:bookmarkStart w:id="797" w:name="_Toc6412810"/>
      <w:bookmarkStart w:id="798" w:name="_Toc6412968"/>
      <w:bookmarkStart w:id="799" w:name="_Toc6413127"/>
      <w:bookmarkStart w:id="800" w:name="_Toc6413287"/>
      <w:bookmarkStart w:id="801" w:name="_Toc6470344"/>
      <w:bookmarkStart w:id="802" w:name="_Toc6470503"/>
      <w:bookmarkStart w:id="803" w:name="_Toc6470660"/>
      <w:bookmarkStart w:id="804" w:name="_Toc6470866"/>
      <w:bookmarkStart w:id="805" w:name="_Toc6471047"/>
      <w:bookmarkStart w:id="806" w:name="_Toc6471227"/>
      <w:bookmarkStart w:id="807" w:name="_Toc6471406"/>
      <w:bookmarkStart w:id="808" w:name="_Toc6471753"/>
      <w:bookmarkStart w:id="809" w:name="_Toc6471934"/>
      <w:bookmarkStart w:id="810" w:name="_Toc6924820"/>
      <w:bookmarkStart w:id="811" w:name="_Toc6925091"/>
      <w:bookmarkStart w:id="812" w:name="_Toc6926991"/>
      <w:bookmarkStart w:id="813" w:name="_Toc9350647"/>
      <w:bookmarkStart w:id="814" w:name="_Toc13563538"/>
      <w:bookmarkStart w:id="815" w:name="_Toc13643811"/>
      <w:bookmarkStart w:id="816" w:name="_Toc13672768"/>
      <w:bookmarkStart w:id="817" w:name="_Toc13672945"/>
      <w:bookmarkStart w:id="818" w:name="_Toc13743816"/>
      <w:bookmarkStart w:id="819" w:name="_Toc13744001"/>
      <w:bookmarkStart w:id="820" w:name="_Toc13744185"/>
      <w:bookmarkStart w:id="821" w:name="_Toc13744370"/>
      <w:bookmarkStart w:id="822" w:name="_Toc13744555"/>
      <w:bookmarkStart w:id="823" w:name="_Toc13744739"/>
      <w:bookmarkStart w:id="824" w:name="_Toc13744924"/>
      <w:bookmarkStart w:id="825" w:name="_Toc13745098"/>
      <w:bookmarkStart w:id="826" w:name="_Toc13747705"/>
      <w:bookmarkStart w:id="827" w:name="_Toc6412455"/>
      <w:bookmarkStart w:id="828" w:name="_Toc6412811"/>
      <w:bookmarkStart w:id="829" w:name="_Toc6412969"/>
      <w:bookmarkStart w:id="830" w:name="_Toc6413128"/>
      <w:bookmarkStart w:id="831" w:name="_Toc6413288"/>
      <w:bookmarkStart w:id="832" w:name="_Toc6470345"/>
      <w:bookmarkStart w:id="833" w:name="_Toc6470504"/>
      <w:bookmarkStart w:id="834" w:name="_Toc6470661"/>
      <w:bookmarkStart w:id="835" w:name="_Toc6470867"/>
      <w:bookmarkStart w:id="836" w:name="_Toc6471048"/>
      <w:bookmarkStart w:id="837" w:name="_Toc6471228"/>
      <w:bookmarkStart w:id="838" w:name="_Toc6471407"/>
      <w:bookmarkStart w:id="839" w:name="_Toc6471754"/>
      <w:bookmarkStart w:id="840" w:name="_Toc6471935"/>
      <w:bookmarkStart w:id="841" w:name="_Toc6924821"/>
      <w:bookmarkStart w:id="842" w:name="_Toc6925092"/>
      <w:bookmarkStart w:id="843" w:name="_Toc6926992"/>
      <w:bookmarkStart w:id="844" w:name="_Toc9350648"/>
      <w:bookmarkStart w:id="845" w:name="_Toc13563539"/>
      <w:bookmarkStart w:id="846" w:name="_Toc13643812"/>
      <w:bookmarkStart w:id="847" w:name="_Toc13672769"/>
      <w:bookmarkStart w:id="848" w:name="_Toc13672946"/>
      <w:bookmarkStart w:id="849" w:name="_Toc13743817"/>
      <w:bookmarkStart w:id="850" w:name="_Toc13744002"/>
      <w:bookmarkStart w:id="851" w:name="_Toc13744186"/>
      <w:bookmarkStart w:id="852" w:name="_Toc13744371"/>
      <w:bookmarkStart w:id="853" w:name="_Toc13744556"/>
      <w:bookmarkStart w:id="854" w:name="_Toc13744740"/>
      <w:bookmarkStart w:id="855" w:name="_Toc13744925"/>
      <w:bookmarkStart w:id="856" w:name="_Toc13745099"/>
      <w:bookmarkStart w:id="857" w:name="_Toc13747706"/>
      <w:bookmarkStart w:id="858" w:name="_Toc6412456"/>
      <w:bookmarkStart w:id="859" w:name="_Toc6412812"/>
      <w:bookmarkStart w:id="860" w:name="_Toc6412970"/>
      <w:bookmarkStart w:id="861" w:name="_Toc6413129"/>
      <w:bookmarkStart w:id="862" w:name="_Toc6413289"/>
      <w:bookmarkStart w:id="863" w:name="_Toc6470346"/>
      <w:bookmarkStart w:id="864" w:name="_Toc6470505"/>
      <w:bookmarkStart w:id="865" w:name="_Toc6470662"/>
      <w:bookmarkStart w:id="866" w:name="_Toc6470868"/>
      <w:bookmarkStart w:id="867" w:name="_Toc6471049"/>
      <w:bookmarkStart w:id="868" w:name="_Toc6471229"/>
      <w:bookmarkStart w:id="869" w:name="_Toc6471408"/>
      <w:bookmarkStart w:id="870" w:name="_Toc6471755"/>
      <w:bookmarkStart w:id="871" w:name="_Toc6471936"/>
      <w:bookmarkStart w:id="872" w:name="_Toc6924822"/>
      <w:bookmarkStart w:id="873" w:name="_Toc6925093"/>
      <w:bookmarkStart w:id="874" w:name="_Toc6926993"/>
      <w:bookmarkStart w:id="875" w:name="_Toc9350649"/>
      <w:bookmarkStart w:id="876" w:name="_Toc13563540"/>
      <w:bookmarkStart w:id="877" w:name="_Toc13643813"/>
      <w:bookmarkStart w:id="878" w:name="_Toc13672770"/>
      <w:bookmarkStart w:id="879" w:name="_Toc13672947"/>
      <w:bookmarkStart w:id="880" w:name="_Toc13743818"/>
      <w:bookmarkStart w:id="881" w:name="_Toc13744003"/>
      <w:bookmarkStart w:id="882" w:name="_Toc13744187"/>
      <w:bookmarkStart w:id="883" w:name="_Toc13744372"/>
      <w:bookmarkStart w:id="884" w:name="_Toc13744557"/>
      <w:bookmarkStart w:id="885" w:name="_Toc13744741"/>
      <w:bookmarkStart w:id="886" w:name="_Toc13744926"/>
      <w:bookmarkStart w:id="887" w:name="_Toc13745100"/>
      <w:bookmarkStart w:id="888" w:name="_Toc13747707"/>
      <w:bookmarkStart w:id="889" w:name="_Toc6412457"/>
      <w:bookmarkStart w:id="890" w:name="_Toc6412813"/>
      <w:bookmarkStart w:id="891" w:name="_Toc6412971"/>
      <w:bookmarkStart w:id="892" w:name="_Toc6413130"/>
      <w:bookmarkStart w:id="893" w:name="_Toc6413290"/>
      <w:bookmarkStart w:id="894" w:name="_Toc6470347"/>
      <w:bookmarkStart w:id="895" w:name="_Toc6470506"/>
      <w:bookmarkStart w:id="896" w:name="_Toc6470663"/>
      <w:bookmarkStart w:id="897" w:name="_Toc6470869"/>
      <w:bookmarkStart w:id="898" w:name="_Toc6471050"/>
      <w:bookmarkStart w:id="899" w:name="_Toc6471230"/>
      <w:bookmarkStart w:id="900" w:name="_Toc6471409"/>
      <w:bookmarkStart w:id="901" w:name="_Toc6471756"/>
      <w:bookmarkStart w:id="902" w:name="_Toc6471937"/>
      <w:bookmarkStart w:id="903" w:name="_Toc6924823"/>
      <w:bookmarkStart w:id="904" w:name="_Toc6925094"/>
      <w:bookmarkStart w:id="905" w:name="_Toc6926994"/>
      <w:bookmarkStart w:id="906" w:name="_Toc9350650"/>
      <w:bookmarkStart w:id="907" w:name="_Toc13563541"/>
      <w:bookmarkStart w:id="908" w:name="_Toc13643814"/>
      <w:bookmarkStart w:id="909" w:name="_Toc13672771"/>
      <w:bookmarkStart w:id="910" w:name="_Toc13672948"/>
      <w:bookmarkStart w:id="911" w:name="_Toc13743819"/>
      <w:bookmarkStart w:id="912" w:name="_Toc13744004"/>
      <w:bookmarkStart w:id="913" w:name="_Toc13744188"/>
      <w:bookmarkStart w:id="914" w:name="_Toc13744373"/>
      <w:bookmarkStart w:id="915" w:name="_Toc13744558"/>
      <w:bookmarkStart w:id="916" w:name="_Toc13744742"/>
      <w:bookmarkStart w:id="917" w:name="_Toc13744927"/>
      <w:bookmarkStart w:id="918" w:name="_Toc13745101"/>
      <w:bookmarkStart w:id="919" w:name="_Toc13747708"/>
      <w:bookmarkStart w:id="920" w:name="_Toc6412458"/>
      <w:bookmarkStart w:id="921" w:name="_Toc6412814"/>
      <w:bookmarkStart w:id="922" w:name="_Toc6412972"/>
      <w:bookmarkStart w:id="923" w:name="_Toc6413131"/>
      <w:bookmarkStart w:id="924" w:name="_Toc6413291"/>
      <w:bookmarkStart w:id="925" w:name="_Toc6470348"/>
      <w:bookmarkStart w:id="926" w:name="_Toc6470507"/>
      <w:bookmarkStart w:id="927" w:name="_Toc6470664"/>
      <w:bookmarkStart w:id="928" w:name="_Toc6470870"/>
      <w:bookmarkStart w:id="929" w:name="_Toc6471051"/>
      <w:bookmarkStart w:id="930" w:name="_Toc6471231"/>
      <w:bookmarkStart w:id="931" w:name="_Toc6471410"/>
      <w:bookmarkStart w:id="932" w:name="_Toc6471757"/>
      <w:bookmarkStart w:id="933" w:name="_Toc6471938"/>
      <w:bookmarkStart w:id="934" w:name="_Toc6924824"/>
      <w:bookmarkStart w:id="935" w:name="_Toc6925095"/>
      <w:bookmarkStart w:id="936" w:name="_Toc6926995"/>
      <w:bookmarkStart w:id="937" w:name="_Toc9350651"/>
      <w:bookmarkStart w:id="938" w:name="_Toc13563542"/>
      <w:bookmarkStart w:id="939" w:name="_Toc13643815"/>
      <w:bookmarkStart w:id="940" w:name="_Toc13672772"/>
      <w:bookmarkStart w:id="941" w:name="_Toc13672949"/>
      <w:bookmarkStart w:id="942" w:name="_Toc13743820"/>
      <w:bookmarkStart w:id="943" w:name="_Toc13744005"/>
      <w:bookmarkStart w:id="944" w:name="_Toc13744189"/>
      <w:bookmarkStart w:id="945" w:name="_Toc13744374"/>
      <w:bookmarkStart w:id="946" w:name="_Toc13744559"/>
      <w:bookmarkStart w:id="947" w:name="_Toc13744743"/>
      <w:bookmarkStart w:id="948" w:name="_Toc13744928"/>
      <w:bookmarkStart w:id="949" w:name="_Toc13745102"/>
      <w:bookmarkStart w:id="950" w:name="_Toc13747709"/>
      <w:bookmarkStart w:id="951" w:name="_Toc6412459"/>
      <w:bookmarkStart w:id="952" w:name="_Toc6412815"/>
      <w:bookmarkStart w:id="953" w:name="_Toc6412973"/>
      <w:bookmarkStart w:id="954" w:name="_Toc6413132"/>
      <w:bookmarkStart w:id="955" w:name="_Toc6413292"/>
      <w:bookmarkStart w:id="956" w:name="_Toc6470349"/>
      <w:bookmarkStart w:id="957" w:name="_Toc6470508"/>
      <w:bookmarkStart w:id="958" w:name="_Toc6470665"/>
      <w:bookmarkStart w:id="959" w:name="_Toc6470871"/>
      <w:bookmarkStart w:id="960" w:name="_Toc6471052"/>
      <w:bookmarkStart w:id="961" w:name="_Toc6471232"/>
      <w:bookmarkStart w:id="962" w:name="_Toc6471411"/>
      <w:bookmarkStart w:id="963" w:name="_Toc6471758"/>
      <w:bookmarkStart w:id="964" w:name="_Toc6471939"/>
      <w:bookmarkStart w:id="965" w:name="_Toc6924825"/>
      <w:bookmarkStart w:id="966" w:name="_Toc6925096"/>
      <w:bookmarkStart w:id="967" w:name="_Toc6926996"/>
      <w:bookmarkStart w:id="968" w:name="_Toc9350652"/>
      <w:bookmarkStart w:id="969" w:name="_Toc13563543"/>
      <w:bookmarkStart w:id="970" w:name="_Toc13643816"/>
      <w:bookmarkStart w:id="971" w:name="_Toc13672773"/>
      <w:bookmarkStart w:id="972" w:name="_Toc13672950"/>
      <w:bookmarkStart w:id="973" w:name="_Toc13743821"/>
      <w:bookmarkStart w:id="974" w:name="_Toc13744006"/>
      <w:bookmarkStart w:id="975" w:name="_Toc13744190"/>
      <w:bookmarkStart w:id="976" w:name="_Toc13744375"/>
      <w:bookmarkStart w:id="977" w:name="_Toc13744560"/>
      <w:bookmarkStart w:id="978" w:name="_Toc13744744"/>
      <w:bookmarkStart w:id="979" w:name="_Toc13744929"/>
      <w:bookmarkStart w:id="980" w:name="_Toc13745103"/>
      <w:bookmarkStart w:id="981" w:name="_Toc13747710"/>
      <w:bookmarkStart w:id="982" w:name="_Protecting_a_client’s"/>
      <w:bookmarkStart w:id="983" w:name="_Toc387916874"/>
      <w:bookmarkStart w:id="984" w:name="_Toc394139354"/>
      <w:bookmarkStart w:id="985" w:name="_Toc433100618"/>
      <w:bookmarkStart w:id="986" w:name="_Toc15916177"/>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r w:rsidRPr="00EB2CE1">
        <w:rPr>
          <w:rFonts w:ascii="Arial" w:hAnsi="Arial"/>
          <w:b/>
          <w:color w:val="02303D" w:themeColor="accent5" w:themeShade="80"/>
          <w:sz w:val="28"/>
          <w:szCs w:val="26"/>
          <w:lang w:eastAsia="en-US"/>
        </w:rPr>
        <w:tab/>
      </w:r>
      <w:bookmarkStart w:id="987" w:name="_Toc201931472"/>
      <w:r w:rsidR="554C0E8B" w:rsidRPr="00EB2CE1">
        <w:rPr>
          <w:rFonts w:ascii="Arial" w:hAnsi="Arial"/>
          <w:b/>
          <w:color w:val="02303D" w:themeColor="accent5" w:themeShade="80"/>
          <w:sz w:val="28"/>
          <w:szCs w:val="26"/>
          <w:lang w:eastAsia="en-US"/>
        </w:rPr>
        <w:t>Protecting a client’s personal information</w:t>
      </w:r>
      <w:bookmarkEnd w:id="987"/>
    </w:p>
    <w:p w14:paraId="001953F0" w14:textId="2E595BCA"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The Data Exchange Framework was designed to ensure a client’s personal information is protected through stringent protocols that comply with the requirements of the </w:t>
      </w:r>
      <w:r w:rsidRPr="00EB2CE1">
        <w:rPr>
          <w:rFonts w:ascii="Arial" w:eastAsia="Arial" w:hAnsi="Arial" w:cs="Arial"/>
          <w:i/>
          <w:iCs/>
          <w:szCs w:val="20"/>
        </w:rPr>
        <w:t>Privacy Act 1988</w:t>
      </w:r>
      <w:r w:rsidRPr="00EB2CE1">
        <w:rPr>
          <w:rFonts w:ascii="Arial" w:eastAsia="Arial" w:hAnsi="Arial" w:cs="Arial"/>
          <w:szCs w:val="20"/>
        </w:rPr>
        <w:t xml:space="preserve"> (the Privacy Act), including the Australian Privacy Principles (APPs).</w:t>
      </w:r>
    </w:p>
    <w:p w14:paraId="7544C56A" w14:textId="3F8B6DD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Under the Privacy Act, personal information is information or an opinion about an identified individual, or an individual who is reasonably identifiable:</w:t>
      </w:r>
    </w:p>
    <w:p w14:paraId="512E4D10" w14:textId="02DAA5B5"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(a)</w:t>
      </w:r>
      <w:r w:rsidRPr="00EB2CE1">
        <w:rPr>
          <w:sz w:val="18"/>
          <w:szCs w:val="22"/>
        </w:rPr>
        <w:tab/>
      </w:r>
      <w:r w:rsidRPr="00EB2CE1">
        <w:rPr>
          <w:rFonts w:ascii="Arial" w:eastAsia="Arial" w:hAnsi="Arial" w:cs="Arial"/>
          <w:szCs w:val="20"/>
        </w:rPr>
        <w:t>whether the information or opinion is true or not; and</w:t>
      </w:r>
    </w:p>
    <w:p w14:paraId="48388350" w14:textId="3D504CE6"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(b)</w:t>
      </w:r>
      <w:r w:rsidRPr="00EB2CE1">
        <w:rPr>
          <w:sz w:val="18"/>
          <w:szCs w:val="22"/>
        </w:rPr>
        <w:tab/>
      </w:r>
      <w:r w:rsidRPr="00EB2CE1">
        <w:rPr>
          <w:rFonts w:ascii="Arial" w:eastAsia="Arial" w:hAnsi="Arial" w:cs="Arial"/>
          <w:szCs w:val="20"/>
        </w:rPr>
        <w:t>whether the information or opinion is recorded in a material form or not.</w:t>
      </w:r>
    </w:p>
    <w:p w14:paraId="0E80CC9B" w14:textId="291FDD7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In the Data Exchange, personal information includes the client’s name (or pseudonym) and street-level address. For clients of the Commonwealth Home Support Program (CHSP), this also includes their My Aged Care ID (MAC ID). </w:t>
      </w:r>
    </w:p>
    <w:p w14:paraId="73EC5941" w14:textId="522A7BF3" w:rsidR="554C0E8B" w:rsidRDefault="554C0E8B" w:rsidP="00EB2CE1">
      <w:pPr>
        <w:pStyle w:val="Heading2"/>
      </w:pPr>
      <w:bookmarkStart w:id="988" w:name="_Toc201931473"/>
      <w:r w:rsidRPr="32D5CAA9">
        <w:t>CHSP Organisations’ Implementation Notice</w:t>
      </w:r>
      <w:bookmarkEnd w:id="988"/>
    </w:p>
    <w:p w14:paraId="0959AEC2" w14:textId="27FF3F04"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CHSP-funded organisations are required to capture clients’ My Aged Care IDs (MAC ID) against the services delivered. The functionality to record the MAC ID in the Data Exchange will not be available in Stage 1. Organisations will be required to capture this information in their own client management systems until this functionality is available in the Data Exchange. </w:t>
      </w:r>
    </w:p>
    <w:p w14:paraId="4A4E498C" w14:textId="74719273" w:rsidR="554C0E8B" w:rsidRDefault="554C0E8B" w:rsidP="00EB2CE1">
      <w:pPr>
        <w:pStyle w:val="Heading3"/>
      </w:pPr>
      <w:bookmarkStart w:id="989" w:name="_Toc201931474"/>
      <w:r w:rsidRPr="32D5CAA9">
        <w:t>CHSP-specific Data Exchange privacy protocols</w:t>
      </w:r>
      <w:bookmarkEnd w:id="989"/>
    </w:p>
    <w:p w14:paraId="075259D2" w14:textId="709DA66C"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Every user of the Data Exchange is bound by the </w:t>
      </w:r>
      <w:r w:rsidRPr="00EB2CE1">
        <w:rPr>
          <w:rFonts w:ascii="Arial" w:eastAsia="Arial" w:hAnsi="Arial" w:cs="Arial"/>
          <w:i/>
          <w:iCs/>
          <w:szCs w:val="20"/>
        </w:rPr>
        <w:t>Privacy Act 1988</w:t>
      </w:r>
      <w:r w:rsidRPr="00EB2CE1">
        <w:rPr>
          <w:rFonts w:ascii="Arial" w:eastAsia="Arial" w:hAnsi="Arial" w:cs="Arial"/>
          <w:szCs w:val="20"/>
        </w:rPr>
        <w:t xml:space="preserve"> and must ensure they </w:t>
      </w:r>
      <w:proofErr w:type="gramStart"/>
      <w:r w:rsidRPr="00EB2CE1">
        <w:rPr>
          <w:rFonts w:ascii="Arial" w:eastAsia="Arial" w:hAnsi="Arial" w:cs="Arial"/>
          <w:szCs w:val="20"/>
        </w:rPr>
        <w:t>meet these requirements at all times</w:t>
      </w:r>
      <w:proofErr w:type="gramEnd"/>
      <w:r w:rsidRPr="00EB2CE1">
        <w:rPr>
          <w:rFonts w:ascii="Arial" w:eastAsia="Arial" w:hAnsi="Arial" w:cs="Arial"/>
          <w:szCs w:val="20"/>
        </w:rPr>
        <w:t>. Data Exchange users must ensure they only access records where a genuine need exists.</w:t>
      </w:r>
    </w:p>
    <w:p w14:paraId="10D959D3" w14:textId="602BFB5E"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There are two components of personal information that are stored in the Data Exchange in relation to CHSP: </w:t>
      </w:r>
    </w:p>
    <w:p w14:paraId="539C2F57" w14:textId="5389873D" w:rsidR="554C0E8B" w:rsidRPr="00EB2CE1" w:rsidRDefault="554C0E8B" w:rsidP="00EB2CE1">
      <w:pPr>
        <w:pStyle w:val="ListParagraph"/>
        <w:numPr>
          <w:ilvl w:val="0"/>
          <w:numId w:val="36"/>
        </w:numPr>
        <w:spacing w:before="0" w:after="0" w:line="276" w:lineRule="auto"/>
        <w:rPr>
          <w:rFonts w:ascii="Arial" w:eastAsia="Arial" w:hAnsi="Arial" w:cs="Arial"/>
          <w:szCs w:val="20"/>
        </w:rPr>
      </w:pPr>
      <w:r w:rsidRPr="00EB2CE1">
        <w:rPr>
          <w:rFonts w:ascii="Arial" w:eastAsia="Arial" w:hAnsi="Arial" w:cs="Arial"/>
          <w:szCs w:val="20"/>
        </w:rPr>
        <w:t xml:space="preserve">Part 1: </w:t>
      </w:r>
      <w:r w:rsidRPr="00EB2CE1">
        <w:rPr>
          <w:rFonts w:ascii="Arial" w:eastAsia="Arial" w:hAnsi="Arial" w:cs="Arial"/>
          <w:szCs w:val="20"/>
          <w:u w:val="single"/>
        </w:rPr>
        <w:t>mandatory</w:t>
      </w:r>
      <w:r w:rsidRPr="00EB2CE1">
        <w:rPr>
          <w:rFonts w:ascii="Arial" w:eastAsia="Arial" w:hAnsi="Arial" w:cs="Arial"/>
          <w:szCs w:val="20"/>
        </w:rPr>
        <w:t xml:space="preserve"> collection of a </w:t>
      </w:r>
      <w:proofErr w:type="gramStart"/>
      <w:r w:rsidRPr="00EB2CE1">
        <w:rPr>
          <w:rFonts w:ascii="Arial" w:eastAsia="Arial" w:hAnsi="Arial" w:cs="Arial"/>
          <w:szCs w:val="20"/>
        </w:rPr>
        <w:t>client’s</w:t>
      </w:r>
      <w:proofErr w:type="gramEnd"/>
      <w:r w:rsidRPr="00EB2CE1">
        <w:rPr>
          <w:rFonts w:ascii="Arial" w:eastAsia="Arial" w:hAnsi="Arial" w:cs="Arial"/>
          <w:szCs w:val="20"/>
        </w:rPr>
        <w:t xml:space="preserve"> My Aged Care ID</w:t>
      </w:r>
    </w:p>
    <w:p w14:paraId="56DE7D39" w14:textId="1F18FF8F" w:rsidR="554C0E8B" w:rsidRPr="00EB2CE1" w:rsidRDefault="554C0E8B" w:rsidP="00EB2CE1">
      <w:pPr>
        <w:spacing w:before="0" w:after="0" w:line="276" w:lineRule="auto"/>
        <w:ind w:left="1440"/>
        <w:rPr>
          <w:rFonts w:ascii="Arial" w:eastAsia="Arial" w:hAnsi="Arial" w:cs="Arial"/>
          <w:szCs w:val="20"/>
        </w:rPr>
      </w:pPr>
      <w:r w:rsidRPr="00EB2CE1">
        <w:rPr>
          <w:rFonts w:ascii="Arial" w:eastAsia="Arial" w:hAnsi="Arial" w:cs="Arial"/>
          <w:szCs w:val="20"/>
        </w:rPr>
        <w:t xml:space="preserve">From 1 July 2025 clients receiving CHSP are required to provide their My Aged Care ID. The MAC ID must be reported to the Data Exchange (when available, see implementation notice at 5.1) and is not subject to client consent as it is required to monitor provider compliance. This is authorised under s 573(1) of the </w:t>
      </w:r>
      <w:r w:rsidRPr="00EB2CE1">
        <w:rPr>
          <w:rFonts w:ascii="Arial" w:eastAsia="Arial" w:hAnsi="Arial" w:cs="Arial"/>
          <w:i/>
          <w:iCs/>
          <w:szCs w:val="20"/>
        </w:rPr>
        <w:t>New Aged Care Act 2024</w:t>
      </w:r>
      <w:r w:rsidRPr="00EB2CE1">
        <w:rPr>
          <w:rFonts w:ascii="Arial" w:eastAsia="Arial" w:hAnsi="Arial" w:cs="Arial"/>
          <w:szCs w:val="20"/>
        </w:rPr>
        <w:t xml:space="preserve"> (NACA)</w:t>
      </w:r>
    </w:p>
    <w:p w14:paraId="6A4C3DFE" w14:textId="70A05EAE" w:rsidR="554C0E8B" w:rsidRPr="00EB2CE1" w:rsidRDefault="554C0E8B" w:rsidP="00EB2CE1">
      <w:pPr>
        <w:pStyle w:val="ListParagraph"/>
        <w:numPr>
          <w:ilvl w:val="0"/>
          <w:numId w:val="36"/>
        </w:numPr>
        <w:spacing w:before="0" w:after="0" w:line="276" w:lineRule="auto"/>
        <w:rPr>
          <w:rFonts w:ascii="Arial" w:eastAsia="Arial" w:hAnsi="Arial" w:cs="Arial"/>
          <w:szCs w:val="20"/>
          <w:u w:val="single"/>
        </w:rPr>
      </w:pPr>
      <w:r w:rsidRPr="00EB2CE1">
        <w:rPr>
          <w:rFonts w:ascii="Arial" w:eastAsia="Arial" w:hAnsi="Arial" w:cs="Arial"/>
          <w:szCs w:val="20"/>
        </w:rPr>
        <w:t xml:space="preserve">Part 2: </w:t>
      </w:r>
      <w:r w:rsidRPr="00EB2CE1">
        <w:rPr>
          <w:rFonts w:ascii="Arial" w:eastAsia="Arial" w:hAnsi="Arial" w:cs="Arial"/>
          <w:szCs w:val="20"/>
          <w:u w:val="single"/>
        </w:rPr>
        <w:t>conditional</w:t>
      </w:r>
      <w:r w:rsidRPr="00EB2CE1">
        <w:rPr>
          <w:rFonts w:ascii="Arial" w:eastAsia="Arial" w:hAnsi="Arial" w:cs="Arial"/>
          <w:szCs w:val="20"/>
        </w:rPr>
        <w:t xml:space="preserve"> storage of client name/pseudonym and street-level address in DEX </w:t>
      </w:r>
      <w:r w:rsidRPr="00EB2CE1">
        <w:rPr>
          <w:rFonts w:ascii="Arial" w:eastAsia="Arial" w:hAnsi="Arial" w:cs="Arial"/>
          <w:szCs w:val="20"/>
          <w:u w:val="single"/>
        </w:rPr>
        <w:t>with the client’s consent</w:t>
      </w:r>
    </w:p>
    <w:p w14:paraId="73092B0C" w14:textId="3F18108D" w:rsidR="554C0E8B" w:rsidRPr="00EB2CE1" w:rsidRDefault="554C0E8B" w:rsidP="00EB2CE1">
      <w:pPr>
        <w:spacing w:before="0" w:after="200" w:line="276" w:lineRule="auto"/>
        <w:ind w:left="1440"/>
        <w:rPr>
          <w:rFonts w:ascii="Arial" w:eastAsia="Arial" w:hAnsi="Arial" w:cs="Arial"/>
          <w:szCs w:val="20"/>
        </w:rPr>
      </w:pPr>
      <w:r w:rsidRPr="00EB2CE1">
        <w:rPr>
          <w:rFonts w:ascii="Arial" w:eastAsia="Arial" w:hAnsi="Arial" w:cs="Arial"/>
          <w:szCs w:val="20"/>
        </w:rPr>
        <w:t xml:space="preserve">Part 2 is only relevant for organisations using the Data Exchange as a client record system for managing the client’s case. Organisations seeking to store this information in DEX must obtain client consent to do so. </w:t>
      </w:r>
    </w:p>
    <w:p w14:paraId="7BF248CC" w14:textId="440C4C0D" w:rsidR="554C0E8B" w:rsidRDefault="554C0E8B" w:rsidP="00EB2CE1">
      <w:pPr>
        <w:pStyle w:val="Heading3"/>
      </w:pPr>
      <w:bookmarkStart w:id="990" w:name="_Toc201931475"/>
      <w:r w:rsidRPr="32D5CAA9">
        <w:lastRenderedPageBreak/>
        <w:t xml:space="preserve">Mandatory collection of a </w:t>
      </w:r>
      <w:proofErr w:type="gramStart"/>
      <w:r w:rsidRPr="32D5CAA9">
        <w:t>client’s</w:t>
      </w:r>
      <w:proofErr w:type="gramEnd"/>
      <w:r w:rsidRPr="32D5CAA9">
        <w:t xml:space="preserve"> My Aged Care ID</w:t>
      </w:r>
      <w:bookmarkEnd w:id="990"/>
    </w:p>
    <w:p w14:paraId="10308599" w14:textId="6C0C2741"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All organisations delivering the Commonwealth Home Support Program must collect and report the My Aged Care IDs (MAC ID) of the clients to whom they are providing CHSP services. The Department of Health, Disability and Ageing uses the MAC ID to assess provider compliance with the statutory funding conditions for home support grant funding (</w:t>
      </w:r>
      <w:r w:rsidRPr="00EB2CE1">
        <w:rPr>
          <w:rFonts w:ascii="Arial" w:eastAsia="Arial" w:hAnsi="Arial" w:cs="Arial"/>
          <w:i/>
          <w:iCs/>
          <w:szCs w:val="20"/>
        </w:rPr>
        <w:t>Aged Care Act 2024</w:t>
      </w:r>
      <w:r w:rsidRPr="00EB2CE1">
        <w:rPr>
          <w:rFonts w:ascii="Arial" w:eastAsia="Arial" w:hAnsi="Arial" w:cs="Arial"/>
          <w:szCs w:val="20"/>
        </w:rPr>
        <w:t xml:space="preserve"> ss 266-267). </w:t>
      </w:r>
    </w:p>
    <w:p w14:paraId="58550A4D" w14:textId="1F1D39AF"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Organisations must notify their clients that their MAC ID will be entered into DEX for this purpose. Organisations may choose to incorporate either the mandatory Standard CHSP Privacy Notification or the mandatory components of the CHSP Alternative Privacy Notification.</w:t>
      </w:r>
    </w:p>
    <w:p w14:paraId="3D9E8596" w14:textId="6F258242"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CHSP-funded organisations who deliver other programs should not enter the My Aged Care IDs of clients who only receive non-CHSP programs.</w:t>
      </w:r>
    </w:p>
    <w:p w14:paraId="5F73F934" w14:textId="25A55609"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When organisations enter the MAC ID into DEX, the system will automatically encrypt the ID. The organisation will only be able to see the last three digits of the ID displayed back to them. DSS will only store the full encrypted ID and the unencrypted last 3 digits. </w:t>
      </w:r>
    </w:p>
    <w:p w14:paraId="3F9802C6" w14:textId="17D6A111"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DSS discloses a subset of this information to DoHDA periodically </w:t>
      </w:r>
      <w:proofErr w:type="gramStart"/>
      <w:r w:rsidRPr="00EB2CE1">
        <w:rPr>
          <w:rFonts w:ascii="Arial" w:eastAsia="Arial" w:hAnsi="Arial" w:cs="Arial"/>
          <w:szCs w:val="20"/>
        </w:rPr>
        <w:t>in order to</w:t>
      </w:r>
      <w:proofErr w:type="gramEnd"/>
      <w:r w:rsidRPr="00EB2CE1">
        <w:rPr>
          <w:rFonts w:ascii="Arial" w:eastAsia="Arial" w:hAnsi="Arial" w:cs="Arial"/>
          <w:szCs w:val="20"/>
        </w:rPr>
        <w:t xml:space="preserve"> monitor provider compliance with funding grant conditions (compliance purpose). This is authorised under s573(1) of the new</w:t>
      </w:r>
      <w:r w:rsidRPr="00EB2CE1">
        <w:rPr>
          <w:rFonts w:ascii="Arial" w:eastAsia="Arial" w:hAnsi="Arial" w:cs="Arial"/>
          <w:i/>
          <w:iCs/>
          <w:color w:val="C00000"/>
          <w:szCs w:val="20"/>
        </w:rPr>
        <w:t xml:space="preserve"> </w:t>
      </w:r>
      <w:r w:rsidRPr="00EB2CE1">
        <w:rPr>
          <w:rFonts w:ascii="Arial" w:eastAsia="Arial" w:hAnsi="Arial" w:cs="Arial"/>
          <w:i/>
          <w:iCs/>
          <w:szCs w:val="20"/>
        </w:rPr>
        <w:t>Aged Care Act 2024</w:t>
      </w:r>
      <w:r w:rsidRPr="00EB2CE1">
        <w:rPr>
          <w:rFonts w:ascii="Arial" w:eastAsia="Arial" w:hAnsi="Arial" w:cs="Arial"/>
          <w:szCs w:val="20"/>
        </w:rPr>
        <w:t xml:space="preserve"> (NACA). </w:t>
      </w:r>
    </w:p>
    <w:p w14:paraId="24000C7C" w14:textId="39E79D60"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DoHDA will decrypt the My Aged Care ID </w:t>
      </w:r>
      <w:proofErr w:type="gramStart"/>
      <w:r w:rsidRPr="00EB2CE1">
        <w:rPr>
          <w:rFonts w:ascii="Arial" w:eastAsia="Arial" w:hAnsi="Arial" w:cs="Arial"/>
          <w:szCs w:val="20"/>
        </w:rPr>
        <w:t>in order to</w:t>
      </w:r>
      <w:proofErr w:type="gramEnd"/>
      <w:r w:rsidRPr="00EB2CE1">
        <w:rPr>
          <w:rFonts w:ascii="Arial" w:eastAsia="Arial" w:hAnsi="Arial" w:cs="Arial"/>
          <w:szCs w:val="20"/>
        </w:rPr>
        <w:t xml:space="preserve"> verify information about CHSP services provided to clients for the compliance purpose. DoHDA cannot undertake compliance monitoring activities without this information. </w:t>
      </w:r>
    </w:p>
    <w:p w14:paraId="6EDB8BC6" w14:textId="26CE5562" w:rsidR="554C0E8B" w:rsidRDefault="554C0E8B" w:rsidP="00EB2CE1">
      <w:pPr>
        <w:pStyle w:val="Heading3"/>
      </w:pPr>
      <w:bookmarkStart w:id="991" w:name="_Toc201931476"/>
      <w:r w:rsidRPr="32D5CAA9">
        <w:t>Conditional on consent - storage of client name/pseudonym and street-level address in DEX with the client’s consent</w:t>
      </w:r>
      <w:bookmarkEnd w:id="991"/>
    </w:p>
    <w:p w14:paraId="1CF6EBA3" w14:textId="07BEEC8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Organisations must apply the conditional on consent Data Exchange consent and notification arrangements if they intend to store the non CHSP-specific personal information (client name/pseudonym and street-level address) in the Data Exchange. Where an organisation stores the conditional on consent personal information in the Data Exchange, only the organisation can access the personal information stored on this DSS hosted information system.</w:t>
      </w:r>
    </w:p>
    <w:p w14:paraId="7F5A81C5" w14:textId="56C34BBE"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The client has the right to decline to have this information stored in DEX. In that case, the organisation will need to ensure they identify the client in their own record system using the DEX Client ID to assign the correct client to their DEX case and session records. </w:t>
      </w:r>
    </w:p>
    <w:p w14:paraId="79920378" w14:textId="54AE4F17" w:rsidR="554C0E8B" w:rsidRDefault="554C0E8B" w:rsidP="00EB2CE1">
      <w:pPr>
        <w:pStyle w:val="Heading3"/>
      </w:pPr>
      <w:bookmarkStart w:id="992" w:name="_Toc201931477"/>
      <w:r w:rsidRPr="32D5CAA9">
        <w:t>Department of Social Services handling of personal information stored in the Data Exchange</w:t>
      </w:r>
      <w:bookmarkEnd w:id="992"/>
    </w:p>
    <w:p w14:paraId="286FA0A0" w14:textId="1A15D5A0"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Strict IT security protocols prevent DSS staff from accessing personal information in this system for any purpose other than confirming that the privacy protocols are working correctly. </w:t>
      </w:r>
    </w:p>
    <w:p w14:paraId="3A77DFC7" w14:textId="06EB2F64"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Funding agencies use de-identified data from the Data Exchange for program management, policy development, research, and evaluation activities for government. DSS applies best practice data de-identification and aggregation methods when producing reports and information for these purposes, to ensure that a client cannot be identified or re-identified by other government departments or organisations.</w:t>
      </w:r>
    </w:p>
    <w:p w14:paraId="503A2BCA" w14:textId="5C2FDD23"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Data captured in the Data Exchange will only be used by DSS on behalf of DOHDA for the purpose for which it was captured.</w:t>
      </w:r>
    </w:p>
    <w:p w14:paraId="48725A73" w14:textId="135C8939"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Data Exchange data will not be provided to other parties in Australia or elsewhere in the world for any other purpose.</w:t>
      </w:r>
    </w:p>
    <w:p w14:paraId="362CD246" w14:textId="653C1DF2"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Go to the Data Exchange website to find out more about the Privacy Impact Assessment conducted by the Australian Government Solicitor which examined the Data Exchange’s compliance with the Privacy Act. </w:t>
      </w:r>
    </w:p>
    <w:p w14:paraId="5DB0E868" w14:textId="7C459280" w:rsidR="554C0E8B" w:rsidRDefault="554C0E8B" w:rsidP="00EB2CE1">
      <w:pPr>
        <w:pStyle w:val="Heading2"/>
      </w:pPr>
      <w:bookmarkStart w:id="993" w:name="_Toc201931478"/>
      <w:r w:rsidRPr="32D5CAA9">
        <w:lastRenderedPageBreak/>
        <w:t>Organisations’ obligations when storing personal information in the Data Exchange</w:t>
      </w:r>
      <w:bookmarkEnd w:id="993"/>
    </w:p>
    <w:p w14:paraId="69DF707D" w14:textId="795B98F2"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Organisations must adhere to the notification and consent requirements identified in this chapter, which ensure that DSS on behalf of DoHDA complies with its obligations under the Privacy Act and the APPs.</w:t>
      </w:r>
    </w:p>
    <w:p w14:paraId="0FD90285" w14:textId="77777777" w:rsidR="00033F1A" w:rsidRPr="00EB2CE1" w:rsidRDefault="00033F1A" w:rsidP="00033F1A">
      <w:pPr>
        <w:spacing w:before="0" w:after="200" w:line="276" w:lineRule="auto"/>
        <w:rPr>
          <w:rFonts w:ascii="Arial" w:eastAsia="Arial" w:hAnsi="Arial" w:cs="Arial"/>
          <w:szCs w:val="20"/>
        </w:rPr>
      </w:pPr>
      <w:r w:rsidRPr="00EB2CE1">
        <w:rPr>
          <w:rFonts w:ascii="Arial" w:eastAsia="Arial" w:hAnsi="Arial" w:cs="Arial"/>
          <w:szCs w:val="20"/>
        </w:rPr>
        <w:t xml:space="preserve">To satisfy the notification requirements organisations must include the mandatory – and if applicable conditional on consent - CHSP Standard Privacy Notification (paragraph 5.3.1 below) on their registration forms. If organisations do not wish to use these words on their registration forms, organisations are required to notify the client of the matters outlined in </w:t>
      </w:r>
      <w:hyperlink r:id="rId17" w:anchor="part-5-access-to-and-correction-of-personal-information" w:history="1">
        <w:r w:rsidRPr="00EB2CE1">
          <w:rPr>
            <w:rStyle w:val="Hyperlink"/>
            <w:rFonts w:ascii="Arial" w:eastAsia="Arial" w:hAnsi="Arial" w:cs="Arial"/>
            <w:szCs w:val="20"/>
          </w:rPr>
          <w:t>APP 5.2</w:t>
        </w:r>
      </w:hyperlink>
      <w:r w:rsidRPr="00EB2CE1">
        <w:rPr>
          <w:rFonts w:ascii="Arial" w:eastAsia="Arial" w:hAnsi="Arial" w:cs="Arial"/>
          <w:szCs w:val="20"/>
        </w:rPr>
        <w:t xml:space="preserve">, or ensure that the client is aware of those matters. </w:t>
      </w:r>
    </w:p>
    <w:p w14:paraId="20426E9E" w14:textId="221CA001"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In either case, organisations are required to provide the CHSP Standard Privacy Notification (or an alternative notification on privacy) before the time that the client’s personal information is entered on the Data Exchange or, if that is not practicable, as soon as practicable after the client’s personal information is entered on the Data Exchange.</w:t>
      </w:r>
    </w:p>
    <w:p w14:paraId="6F9C01F7" w14:textId="2902F6A4" w:rsidR="554C0E8B" w:rsidRPr="00EB2CE1" w:rsidRDefault="554C0E8B" w:rsidP="00EB2CE1">
      <w:pPr>
        <w:pStyle w:val="Heading3"/>
        <w:numPr>
          <w:ilvl w:val="2"/>
          <w:numId w:val="40"/>
        </w:numPr>
        <w:rPr>
          <w:b w:val="0"/>
          <w:bCs w:val="0"/>
        </w:rPr>
      </w:pPr>
      <w:bookmarkStart w:id="994" w:name="_Toc201931479"/>
      <w:r w:rsidRPr="00EB2CE1">
        <w:t>CHSP Standard Privacy Notification</w:t>
      </w:r>
      <w:bookmarkEnd w:id="994"/>
    </w:p>
    <w:p w14:paraId="46D3B611" w14:textId="109D2F5E"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 xml:space="preserve">Drafters notes and explanatory text in red should be removed prior to the notification being included in Organisations’ registration forms. </w:t>
      </w:r>
    </w:p>
    <w:p w14:paraId="57C70D86" w14:textId="5D892A36"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b/>
          <w:bCs/>
          <w:color w:val="C00000"/>
          <w:sz w:val="22"/>
          <w:szCs w:val="22"/>
        </w:rPr>
        <w:t>Mandatory</w:t>
      </w:r>
      <w:r w:rsidRPr="00EB2CE1">
        <w:rPr>
          <w:rFonts w:ascii="Arial" w:eastAsia="Arial" w:hAnsi="Arial" w:cs="Arial"/>
          <w:color w:val="C00000"/>
          <w:szCs w:val="20"/>
        </w:rPr>
        <w:t xml:space="preserve">: </w:t>
      </w:r>
    </w:p>
    <w:p w14:paraId="0048D7F5" w14:textId="4ED12409"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 xml:space="preserve">The following ‘CHSP Standard Privacy Notification’, up until ‘Conditional on consent’ (unless using the CHSP Alternative Notification for Mandatory elements) </w:t>
      </w:r>
      <w:r w:rsidRPr="00EB2CE1">
        <w:rPr>
          <w:rFonts w:ascii="Arial" w:eastAsia="Arial" w:hAnsi="Arial" w:cs="Arial"/>
          <w:b/>
          <w:bCs/>
          <w:color w:val="C00000"/>
          <w:szCs w:val="20"/>
        </w:rPr>
        <w:t>must</w:t>
      </w:r>
      <w:r w:rsidRPr="00EB2CE1">
        <w:rPr>
          <w:rFonts w:ascii="Arial" w:eastAsia="Arial" w:hAnsi="Arial" w:cs="Arial"/>
          <w:color w:val="C00000"/>
          <w:szCs w:val="20"/>
        </w:rPr>
        <w:t xml:space="preserve"> be included in Organisations’ registration forms used for CHSP services. </w:t>
      </w:r>
    </w:p>
    <w:p w14:paraId="7075EA17" w14:textId="23E20CE5"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The Mandatory standard notification is outlined below:</w:t>
      </w:r>
    </w:p>
    <w:p w14:paraId="2A50F69E" w14:textId="7401139F" w:rsidR="554C0E8B" w:rsidRPr="00EB2CE1" w:rsidRDefault="554C0E8B" w:rsidP="00EB2CE1">
      <w:pPr>
        <w:spacing w:before="0" w:after="200" w:line="276" w:lineRule="auto"/>
        <w:rPr>
          <w:rFonts w:ascii="Arial" w:eastAsia="Arial" w:hAnsi="Arial" w:cs="Arial"/>
          <w:b/>
          <w:bCs/>
          <w:szCs w:val="20"/>
          <w:u w:val="single"/>
        </w:rPr>
      </w:pPr>
      <w:r w:rsidRPr="00EB2CE1">
        <w:rPr>
          <w:rFonts w:ascii="Arial" w:eastAsia="Arial" w:hAnsi="Arial" w:cs="Arial"/>
          <w:b/>
          <w:bCs/>
          <w:color w:val="C00000"/>
          <w:szCs w:val="20"/>
          <w:u w:val="single"/>
        </w:rPr>
        <w:t>“</w:t>
      </w:r>
      <w:r w:rsidRPr="00EB2CE1">
        <w:rPr>
          <w:rFonts w:ascii="Arial" w:eastAsia="Arial" w:hAnsi="Arial" w:cs="Arial"/>
          <w:b/>
          <w:bCs/>
          <w:szCs w:val="20"/>
          <w:u w:val="single"/>
        </w:rPr>
        <w:t>Collection of your My Aged Care ID</w:t>
      </w:r>
    </w:p>
    <w:p w14:paraId="0C9671CA" w14:textId="54272D51"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The information that we collect from you on this form includes your personal information. Your personal information is protected by law, including by the Commonwealth Privacy Act. </w:t>
      </w:r>
    </w:p>
    <w:p w14:paraId="62F5217D" w14:textId="1222C6CC"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The Department of Health, Disability and Ageing (DoHDA) provide grant funding to providers of aged care services under the Commonwealth Home Support Program (CHSP). </w:t>
      </w:r>
    </w:p>
    <w:p w14:paraId="6D743478" w14:textId="2B4152BA"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CHSP providers must report on the delivery of CHSP services to DoHDA via the Data Exchange (DEX). </w:t>
      </w:r>
    </w:p>
    <w:p w14:paraId="03DD7903" w14:textId="30F351AC"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This system is hosted by the Australian Government Department of Social Services (DSS).</w:t>
      </w:r>
    </w:p>
    <w:p w14:paraId="48B6AF72" w14:textId="3166B8D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DSS on behalf of DoHDA collects information (including information about the services you receive and an encrypted version of your ‘My Aged Care ID’) from your CHSP provider and stores this information as a de-identified record in DEX. This protected information is a mandatory requirement and is not used by DSS for any purpose.  </w:t>
      </w:r>
    </w:p>
    <w:p w14:paraId="490EB974" w14:textId="426B561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b/>
          <w:bCs/>
          <w:szCs w:val="20"/>
          <w:u w:val="single"/>
        </w:rPr>
        <w:t xml:space="preserve">Uses and disclosures of your My Aged Care ID in the Data Exchange </w:t>
      </w:r>
      <w:r w:rsidRPr="00EB2CE1">
        <w:rPr>
          <w:rFonts w:ascii="Arial" w:eastAsia="Arial" w:hAnsi="Arial" w:cs="Arial"/>
          <w:szCs w:val="20"/>
        </w:rPr>
        <w:t xml:space="preserve"> </w:t>
      </w:r>
    </w:p>
    <w:p w14:paraId="19D8DA4A" w14:textId="065F357B" w:rsidR="00033F1A" w:rsidRPr="00EB2CE1" w:rsidRDefault="00033F1A" w:rsidP="00033F1A">
      <w:pPr>
        <w:spacing w:before="0" w:after="200" w:line="276" w:lineRule="auto"/>
        <w:rPr>
          <w:rFonts w:ascii="Arial" w:eastAsia="Arial" w:hAnsi="Arial" w:cs="Arial"/>
          <w:szCs w:val="20"/>
        </w:rPr>
      </w:pPr>
      <w:r w:rsidRPr="00EB2CE1">
        <w:rPr>
          <w:rFonts w:ascii="Arial" w:eastAsia="Arial" w:hAnsi="Arial" w:cs="Arial"/>
          <w:szCs w:val="20"/>
        </w:rPr>
        <w:t xml:space="preserve">DSS on behalf of DoHDA discloses a subset of this information </w:t>
      </w:r>
      <w:r w:rsidR="00880ED5" w:rsidRPr="00EB2CE1">
        <w:rPr>
          <w:rFonts w:ascii="Arial" w:eastAsia="Arial" w:hAnsi="Arial" w:cs="Arial"/>
          <w:szCs w:val="20"/>
        </w:rPr>
        <w:t xml:space="preserve">(including an encrypted MAC ID) </w:t>
      </w:r>
      <w:r w:rsidRPr="00EB2CE1">
        <w:rPr>
          <w:rFonts w:ascii="Arial" w:eastAsia="Arial" w:hAnsi="Arial" w:cs="Arial"/>
          <w:szCs w:val="20"/>
        </w:rPr>
        <w:t xml:space="preserve">to DoHDA periodically </w:t>
      </w:r>
      <w:proofErr w:type="gramStart"/>
      <w:r w:rsidRPr="00EB2CE1">
        <w:rPr>
          <w:rFonts w:ascii="Arial" w:eastAsia="Arial" w:hAnsi="Arial" w:cs="Arial"/>
          <w:szCs w:val="20"/>
        </w:rPr>
        <w:t>in order to</w:t>
      </w:r>
      <w:proofErr w:type="gramEnd"/>
      <w:r w:rsidRPr="00EB2CE1">
        <w:rPr>
          <w:rFonts w:ascii="Arial" w:eastAsia="Arial" w:hAnsi="Arial" w:cs="Arial"/>
          <w:szCs w:val="20"/>
        </w:rPr>
        <w:t xml:space="preserve"> monitor provider compliance with funding grant conditions (the compliance purpose). This is authorised under s 573(1) of the </w:t>
      </w:r>
      <w:hyperlink r:id="rId18" w:tgtFrame="_blank" w:history="1">
        <w:r w:rsidRPr="00EB2CE1">
          <w:rPr>
            <w:rStyle w:val="Hyperlink"/>
            <w:rFonts w:ascii="Arial" w:eastAsia="Arial" w:hAnsi="Arial" w:cs="Arial"/>
            <w:i/>
            <w:iCs/>
            <w:szCs w:val="20"/>
          </w:rPr>
          <w:t>New Aged Care Act 2024</w:t>
        </w:r>
      </w:hyperlink>
      <w:r w:rsidRPr="00EB2CE1">
        <w:rPr>
          <w:rFonts w:ascii="Arial" w:eastAsia="Arial" w:hAnsi="Arial" w:cs="Arial"/>
          <w:szCs w:val="20"/>
        </w:rPr>
        <w:t xml:space="preserve"> (NACA). </w:t>
      </w:r>
    </w:p>
    <w:p w14:paraId="523020BF" w14:textId="4B1C7B8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DoHDA will decrypt your My Aged Care ID </w:t>
      </w:r>
      <w:proofErr w:type="gramStart"/>
      <w:r w:rsidRPr="00EB2CE1">
        <w:rPr>
          <w:rFonts w:ascii="Arial" w:eastAsia="Arial" w:hAnsi="Arial" w:cs="Arial"/>
          <w:szCs w:val="20"/>
        </w:rPr>
        <w:t>in order to</w:t>
      </w:r>
      <w:proofErr w:type="gramEnd"/>
      <w:r w:rsidRPr="00EB2CE1">
        <w:rPr>
          <w:rFonts w:ascii="Arial" w:eastAsia="Arial" w:hAnsi="Arial" w:cs="Arial"/>
          <w:szCs w:val="20"/>
        </w:rPr>
        <w:t xml:space="preserve"> reidentify you and verify information about CHSP services provided to you for the compliance purpose. DoHDA cannot undertake compliance monitoring activities without this information. </w:t>
      </w:r>
    </w:p>
    <w:p w14:paraId="3F80ABE2" w14:textId="085ACB22" w:rsidR="554C0E8B" w:rsidRPr="00EB2CE1" w:rsidRDefault="554C0E8B" w:rsidP="00EB2CE1">
      <w:pPr>
        <w:spacing w:before="0" w:after="200" w:line="276" w:lineRule="auto"/>
        <w:rPr>
          <w:rFonts w:ascii="Arial" w:eastAsia="Arial" w:hAnsi="Arial" w:cs="Arial"/>
          <w:b/>
          <w:bCs/>
          <w:szCs w:val="20"/>
          <w:u w:val="single"/>
        </w:rPr>
      </w:pPr>
      <w:r w:rsidRPr="00EB2CE1">
        <w:rPr>
          <w:rFonts w:ascii="Arial" w:eastAsia="Arial" w:hAnsi="Arial" w:cs="Arial"/>
          <w:b/>
          <w:bCs/>
          <w:szCs w:val="20"/>
          <w:u w:val="single"/>
        </w:rPr>
        <w:t>How DSS uses and discloses</w:t>
      </w:r>
      <w:r w:rsidRPr="00EB2CE1">
        <w:rPr>
          <w:rFonts w:ascii="Arial" w:eastAsia="Arial" w:hAnsi="Arial" w:cs="Arial"/>
          <w:szCs w:val="20"/>
          <w:u w:val="single"/>
        </w:rPr>
        <w:t xml:space="preserve"> </w:t>
      </w:r>
      <w:r w:rsidRPr="00EB2CE1">
        <w:rPr>
          <w:rFonts w:ascii="Arial" w:eastAsia="Arial" w:hAnsi="Arial" w:cs="Arial"/>
          <w:b/>
          <w:bCs/>
          <w:szCs w:val="20"/>
          <w:u w:val="single"/>
        </w:rPr>
        <w:t>personal information other than My Aged Care ID in the Data Exchange</w:t>
      </w:r>
    </w:p>
    <w:p w14:paraId="5C784198" w14:textId="1429AAA2"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DSS on behalf of DoHDA uses your information in DEX to produce and share de-identified data and data visualisation reporting products to DoHDA and providers, for reporting and research purposes.  </w:t>
      </w:r>
    </w:p>
    <w:p w14:paraId="4A6E05F1" w14:textId="22974C89"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lastRenderedPageBreak/>
        <w:t xml:space="preserve">DSS uses your information in the Data Exchange to produce information for policy development, grants program administration, and research and evaluation purposes. DSS also shares data with organisations and agencies for reporting and research purposes. DSS de-identifies all data before use or disclosure so that it cannot be used to re-identify you. </w:t>
      </w:r>
    </w:p>
    <w:p w14:paraId="3282306C" w14:textId="0CD178F0"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b/>
          <w:bCs/>
          <w:szCs w:val="20"/>
          <w:u w:val="single"/>
        </w:rPr>
        <w:t xml:space="preserve">Further information </w:t>
      </w:r>
      <w:r w:rsidRPr="00EB2CE1">
        <w:rPr>
          <w:rFonts w:ascii="Arial" w:eastAsia="Arial" w:hAnsi="Arial" w:cs="Arial"/>
          <w:szCs w:val="20"/>
        </w:rPr>
        <w:t xml:space="preserve"> </w:t>
      </w:r>
    </w:p>
    <w:p w14:paraId="69F145DC" w14:textId="5C6356ED" w:rsidR="554C0E8B" w:rsidRDefault="554C0E8B" w:rsidP="00EB2CE1">
      <w:pPr>
        <w:spacing w:before="0" w:after="200" w:line="276" w:lineRule="auto"/>
        <w:rPr>
          <w:rFonts w:ascii="Arial" w:eastAsia="Arial" w:hAnsi="Arial" w:cs="Arial"/>
          <w:color w:val="C00000"/>
          <w:sz w:val="22"/>
          <w:szCs w:val="22"/>
        </w:rPr>
      </w:pPr>
      <w:r w:rsidRPr="00EB2CE1">
        <w:rPr>
          <w:rFonts w:ascii="Arial" w:eastAsia="Arial" w:hAnsi="Arial" w:cs="Arial"/>
          <w:szCs w:val="20"/>
        </w:rPr>
        <w:t xml:space="preserve">For more information about how DSS on behalf of DoHDA will manage your personal information, including how you can request access or correction of your personal information or make a privacy complaint, see the </w:t>
      </w:r>
      <w:hyperlink r:id="rId19" w:history="1">
        <w:r w:rsidRPr="00EB2CE1">
          <w:rPr>
            <w:rStyle w:val="Hyperlink"/>
            <w:rFonts w:ascii="Arial" w:eastAsia="Arial" w:hAnsi="Arial" w:cs="Arial"/>
            <w:color w:val="0000FF"/>
            <w:szCs w:val="20"/>
          </w:rPr>
          <w:t>privacy policy</w:t>
        </w:r>
      </w:hyperlink>
      <w:r w:rsidRPr="00EB2CE1">
        <w:rPr>
          <w:rFonts w:ascii="Arial" w:eastAsia="Arial" w:hAnsi="Arial" w:cs="Arial"/>
          <w:color w:val="C00000"/>
          <w:szCs w:val="20"/>
        </w:rPr>
        <w:t xml:space="preserve"> </w:t>
      </w:r>
      <w:r w:rsidRPr="00EB2CE1">
        <w:rPr>
          <w:rFonts w:ascii="Arial" w:eastAsia="Arial" w:hAnsi="Arial" w:cs="Arial"/>
          <w:szCs w:val="20"/>
        </w:rPr>
        <w:t>published on the DSS website.</w:t>
      </w:r>
      <w:r w:rsidRPr="00EB2CE1">
        <w:rPr>
          <w:rFonts w:ascii="Arial" w:eastAsia="Arial" w:hAnsi="Arial" w:cs="Arial"/>
          <w:color w:val="C00000"/>
          <w:szCs w:val="20"/>
        </w:rPr>
        <w:t>”</w:t>
      </w:r>
      <w:r w:rsidRPr="00EB2CE1">
        <w:rPr>
          <w:rFonts w:ascii="Arial" w:eastAsia="Arial" w:hAnsi="Arial" w:cs="Arial"/>
          <w:szCs w:val="20"/>
        </w:rPr>
        <w:t xml:space="preserve"> </w:t>
      </w:r>
    </w:p>
    <w:p w14:paraId="62176AC9" w14:textId="10E36F12" w:rsidR="554C0E8B" w:rsidRPr="00EB2CE1" w:rsidRDefault="554C0E8B" w:rsidP="00EB2CE1">
      <w:pPr>
        <w:spacing w:before="0" w:after="200" w:line="276" w:lineRule="auto"/>
        <w:rPr>
          <w:rFonts w:ascii="Arial" w:eastAsia="Arial" w:hAnsi="Arial" w:cs="Arial"/>
          <w:b/>
          <w:bCs/>
          <w:color w:val="C00000"/>
          <w:sz w:val="22"/>
          <w:szCs w:val="22"/>
        </w:rPr>
      </w:pPr>
      <w:r w:rsidRPr="00EB2CE1">
        <w:rPr>
          <w:rFonts w:ascii="Arial" w:eastAsia="Arial" w:hAnsi="Arial" w:cs="Arial"/>
          <w:b/>
          <w:bCs/>
          <w:color w:val="C00000"/>
          <w:sz w:val="22"/>
          <w:szCs w:val="22"/>
        </w:rPr>
        <w:t xml:space="preserve">Conditional on consent: </w:t>
      </w:r>
    </w:p>
    <w:p w14:paraId="0C84A77F" w14:textId="4369D8F5"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In addition to the above which must always be provided to CHSP clients, Organisations using the Data Exchange as a client records system must include the ‘Conditional on consent - CHSP Standard Privacy Notification’ on their registration forms. This is to enable DSS to store a client’s personal information (other than the My Aged Care ID) on the Data Exchange.</w:t>
      </w:r>
    </w:p>
    <w:p w14:paraId="3DC4E86E" w14:textId="249FC7A1"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The Conditional on consent standard notification is outlined below:</w:t>
      </w:r>
    </w:p>
    <w:p w14:paraId="0F7853E3" w14:textId="661AB3DD" w:rsidR="554C0E8B" w:rsidRPr="00EB2CE1" w:rsidRDefault="554C0E8B" w:rsidP="00EB2CE1">
      <w:pPr>
        <w:spacing w:before="0" w:after="200" w:line="276" w:lineRule="auto"/>
        <w:rPr>
          <w:rFonts w:ascii="Arial" w:eastAsia="Arial" w:hAnsi="Arial" w:cs="Arial"/>
          <w:b/>
          <w:bCs/>
          <w:szCs w:val="20"/>
          <w:u w:val="single"/>
        </w:rPr>
      </w:pPr>
      <w:r w:rsidRPr="00EB2CE1">
        <w:rPr>
          <w:rFonts w:ascii="Arial" w:eastAsia="Arial" w:hAnsi="Arial" w:cs="Arial"/>
          <w:b/>
          <w:bCs/>
          <w:color w:val="C00000"/>
          <w:szCs w:val="20"/>
        </w:rPr>
        <w:t>“</w:t>
      </w:r>
      <w:r w:rsidRPr="00EB2CE1">
        <w:rPr>
          <w:rFonts w:ascii="Arial" w:eastAsia="Arial" w:hAnsi="Arial" w:cs="Arial"/>
          <w:b/>
          <w:bCs/>
          <w:szCs w:val="20"/>
          <w:u w:val="single"/>
        </w:rPr>
        <w:t xml:space="preserve">Our use of the Data Exchange </w:t>
      </w:r>
    </w:p>
    <w:p w14:paraId="1587A9B6" w14:textId="091D0F94"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We are also using the Data Exchange as a client record system. Your personal information (other than your My Aged Care ID) that is stored by DSS on the Data Exchange will only be disclosed to us for the purposes of managing your case. </w:t>
      </w:r>
    </w:p>
    <w:p w14:paraId="7881F6EB" w14:textId="11E17D24" w:rsidR="554C0E8B" w:rsidRPr="00EB2CE1" w:rsidRDefault="554C0E8B" w:rsidP="00EB2CE1">
      <w:pPr>
        <w:spacing w:before="0" w:after="200" w:line="276" w:lineRule="auto"/>
        <w:rPr>
          <w:rFonts w:ascii="Arial" w:eastAsia="Arial" w:hAnsi="Arial" w:cs="Arial"/>
          <w:b/>
          <w:bCs/>
          <w:szCs w:val="20"/>
          <w:u w:val="single"/>
        </w:rPr>
      </w:pPr>
      <w:r w:rsidRPr="00EB2CE1">
        <w:rPr>
          <w:rFonts w:ascii="Arial" w:eastAsia="Arial" w:hAnsi="Arial" w:cs="Arial"/>
          <w:b/>
          <w:bCs/>
          <w:szCs w:val="20"/>
          <w:u w:val="single"/>
        </w:rPr>
        <w:t xml:space="preserve">DSS will only collect certain personal information with your consent </w:t>
      </w:r>
    </w:p>
    <w:p w14:paraId="3884479D" w14:textId="28122AC9"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Your client record can be set up to include your name and address. This assists us to manage your record but will require DSS to collect personal information about you. </w:t>
      </w:r>
    </w:p>
    <w:p w14:paraId="55BF1AF2" w14:textId="6E0619EF"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szCs w:val="20"/>
        </w:rPr>
        <w:t>You are not required to provide your name and address to DSS. If you do not consent to the collection of your personal information, this will not affect the services provided to you. You can ask for this information to be removed by DSS at any time.</w:t>
      </w:r>
      <w:r w:rsidRPr="00EB2CE1">
        <w:rPr>
          <w:rFonts w:ascii="Arial" w:eastAsia="Arial" w:hAnsi="Arial" w:cs="Arial"/>
          <w:color w:val="C00000"/>
          <w:szCs w:val="20"/>
        </w:rPr>
        <w:t>”</w:t>
      </w:r>
    </w:p>
    <w:p w14:paraId="7D570745" w14:textId="37689131" w:rsidR="554C0E8B" w:rsidRDefault="554C0E8B" w:rsidP="00EB2CE1">
      <w:pPr>
        <w:pStyle w:val="Heading3"/>
        <w:numPr>
          <w:ilvl w:val="2"/>
          <w:numId w:val="40"/>
        </w:numPr>
      </w:pPr>
      <w:bookmarkStart w:id="995" w:name="_Toc201931480"/>
      <w:r w:rsidRPr="32D5CAA9">
        <w:t>CHSP Alternative Privacy Notification</w:t>
      </w:r>
      <w:bookmarkEnd w:id="995"/>
    </w:p>
    <w:p w14:paraId="34C08A23" w14:textId="4196D99F" w:rsidR="00033F1A" w:rsidRPr="00EB2CE1" w:rsidRDefault="00033F1A" w:rsidP="00EB2CE1">
      <w:pPr>
        <w:spacing w:before="0" w:after="200" w:line="276" w:lineRule="auto"/>
        <w:rPr>
          <w:rFonts w:ascii="Arial" w:eastAsia="Arial" w:hAnsi="Arial" w:cs="Arial"/>
          <w:szCs w:val="20"/>
        </w:rPr>
      </w:pPr>
      <w:r w:rsidRPr="00EB2CE1">
        <w:rPr>
          <w:rFonts w:ascii="Arial" w:eastAsia="Calibri" w:hAnsi="Arial"/>
          <w:kern w:val="2"/>
          <w:szCs w:val="20"/>
          <w:lang w:eastAsia="en-US"/>
          <w14:ligatures w14:val="standardContextual"/>
        </w:rPr>
        <w:t xml:space="preserve">If organisations do not wish to include the CHSP Standard Privacy Notification on their registration forms, they may design and use their own forms to collect and store the mandatory, and where relevant conditional on consent, personal information in the Data Exchange. If organisations wish to follow this approach, they are required to notify the client or otherwise ensure that the client is aware of the following matters (as outlined in </w:t>
      </w:r>
      <w:hyperlink r:id="rId20" w:anchor="part-5-access-to-and-correction-of-personal-information" w:history="1">
        <w:r w:rsidRPr="00EB2CE1">
          <w:rPr>
            <w:rFonts w:ascii="Arial" w:eastAsia="Calibri" w:hAnsi="Arial"/>
            <w:color w:val="0000FF"/>
            <w:kern w:val="2"/>
            <w:szCs w:val="20"/>
            <w:u w:val="single"/>
            <w:lang w:eastAsia="en-US"/>
            <w14:ligatures w14:val="standardContextual"/>
          </w:rPr>
          <w:t>APP 5.2</w:t>
        </w:r>
      </w:hyperlink>
      <w:r w:rsidRPr="00EB2CE1">
        <w:rPr>
          <w:rFonts w:ascii="Arial" w:eastAsia="Calibri" w:hAnsi="Arial"/>
          <w:kern w:val="2"/>
          <w:szCs w:val="20"/>
          <w:lang w:eastAsia="en-US"/>
          <w14:ligatures w14:val="standardContextual"/>
        </w:rPr>
        <w:t xml:space="preserve">): </w:t>
      </w:r>
    </w:p>
    <w:p w14:paraId="06040DBE" w14:textId="7FB3EDD8"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 xml:space="preserve">Mandatory: these elements must be included for all CHSP clients, in relation to the collection and reporting of their My Aged Care ID. </w:t>
      </w:r>
    </w:p>
    <w:p w14:paraId="03D9EE53" w14:textId="2C29084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(a) </w:t>
      </w:r>
      <w:r w:rsidRPr="00EB2CE1">
        <w:rPr>
          <w:sz w:val="18"/>
          <w:szCs w:val="22"/>
        </w:rPr>
        <w:tab/>
      </w:r>
      <w:r w:rsidRPr="00EB2CE1">
        <w:rPr>
          <w:rFonts w:ascii="Arial" w:eastAsia="Arial" w:hAnsi="Arial" w:cs="Arial"/>
          <w:szCs w:val="20"/>
        </w:rPr>
        <w:t xml:space="preserve">The Department of Health, Disability and Ageing (DoHDA) provide grant funding to providers of aged care services under the Commonwealth Home Support Program (CHSP). </w:t>
      </w:r>
    </w:p>
    <w:p w14:paraId="551D1CA7" w14:textId="51489935"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(b) </w:t>
      </w:r>
      <w:r w:rsidRPr="00EB2CE1">
        <w:rPr>
          <w:sz w:val="18"/>
          <w:szCs w:val="22"/>
        </w:rPr>
        <w:tab/>
      </w:r>
      <w:r w:rsidRPr="00EB2CE1">
        <w:rPr>
          <w:rFonts w:ascii="Arial" w:eastAsia="Arial" w:hAnsi="Arial" w:cs="Arial"/>
          <w:szCs w:val="20"/>
        </w:rPr>
        <w:t>CHSP providers must report on the delivery of CHSP services to DoHDA via the Data Exchange (DEX).</w:t>
      </w:r>
    </w:p>
    <w:p w14:paraId="15C1A249" w14:textId="6AE6D95C"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(c)</w:t>
      </w:r>
      <w:r w:rsidRPr="00EB2CE1">
        <w:rPr>
          <w:sz w:val="18"/>
          <w:szCs w:val="22"/>
        </w:rPr>
        <w:tab/>
      </w:r>
      <w:r w:rsidRPr="00EB2CE1">
        <w:rPr>
          <w:rFonts w:ascii="Arial" w:eastAsia="Arial" w:hAnsi="Arial" w:cs="Arial"/>
          <w:szCs w:val="20"/>
        </w:rPr>
        <w:t>the Data Exchange is an IT system that is hosted by DSS.</w:t>
      </w:r>
    </w:p>
    <w:p w14:paraId="6557C022" w14:textId="6D142F6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(d)</w:t>
      </w:r>
      <w:r w:rsidRPr="00EB2CE1">
        <w:rPr>
          <w:sz w:val="18"/>
          <w:szCs w:val="22"/>
        </w:rPr>
        <w:tab/>
      </w:r>
      <w:r w:rsidRPr="00EB2CE1">
        <w:rPr>
          <w:rFonts w:ascii="Arial" w:eastAsia="Arial" w:hAnsi="Arial" w:cs="Arial"/>
          <w:szCs w:val="20"/>
        </w:rPr>
        <w:t>DSS on behalf of DoHDA collects information (including information about the services received and an encrypted version of a client’s ‘My Aged Care ID’) from you and stores this information as a de-identified record in the Data Exchange.</w:t>
      </w:r>
    </w:p>
    <w:p w14:paraId="15778F03" w14:textId="2F51EC4B"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lastRenderedPageBreak/>
        <w:t>(e)</w:t>
      </w:r>
      <w:r w:rsidRPr="00EB2CE1">
        <w:rPr>
          <w:sz w:val="18"/>
          <w:szCs w:val="22"/>
        </w:rPr>
        <w:tab/>
      </w:r>
      <w:r w:rsidRPr="00EB2CE1">
        <w:rPr>
          <w:rFonts w:ascii="Arial" w:eastAsia="Arial" w:hAnsi="Arial" w:cs="Arial"/>
          <w:szCs w:val="20"/>
        </w:rPr>
        <w:t>With the exception of My Aged Care ID, DSS de-identifies and aggregates personal information that is stored on the Data Exchange to produce information for policy development, grants program administration, research and evaluation purposes, and this will not include information that identifies the client, or re-identifies the client, in any way</w:t>
      </w:r>
    </w:p>
    <w:p w14:paraId="065039B1" w14:textId="4D39BBE9" w:rsidR="554C0E8B" w:rsidRDefault="554C0E8B" w:rsidP="00EB2CE1">
      <w:pPr>
        <w:spacing w:before="0" w:after="200" w:line="276" w:lineRule="auto"/>
        <w:rPr>
          <w:rFonts w:ascii="Arial" w:eastAsia="Arial" w:hAnsi="Arial" w:cs="Arial"/>
          <w:sz w:val="22"/>
          <w:szCs w:val="22"/>
        </w:rPr>
      </w:pPr>
      <w:r w:rsidRPr="00EB2CE1">
        <w:rPr>
          <w:rFonts w:ascii="Arial" w:eastAsia="Arial" w:hAnsi="Arial" w:cs="Arial"/>
          <w:szCs w:val="20"/>
        </w:rPr>
        <w:t>(f)</w:t>
      </w:r>
      <w:r w:rsidRPr="00EB2CE1">
        <w:rPr>
          <w:sz w:val="18"/>
          <w:szCs w:val="22"/>
        </w:rPr>
        <w:tab/>
      </w:r>
      <w:r w:rsidRPr="00EB2CE1">
        <w:rPr>
          <w:rFonts w:ascii="Arial" w:eastAsia="Arial" w:hAnsi="Arial" w:cs="Arial"/>
          <w:szCs w:val="20"/>
        </w:rPr>
        <w:t>DSS’s privacy policy is published on its website. The website contains information about how the client may access or correct the personal information that is stored on the Data Exchange; complain about a breach of the APPs by DSS, and how DSS will deal with the client’s complaint. The privacy policy also contains information about the circumstances in which DSS may disclose personal information to overseas recipients</w:t>
      </w:r>
    </w:p>
    <w:p w14:paraId="59AB6A45" w14:textId="2B5F70F8"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 xml:space="preserve">Conditional on consent: </w:t>
      </w:r>
    </w:p>
    <w:p w14:paraId="22C25600" w14:textId="3B9DE1AE" w:rsidR="554C0E8B" w:rsidRPr="00EB2CE1" w:rsidRDefault="554C0E8B" w:rsidP="00EB2CE1">
      <w:pPr>
        <w:spacing w:before="0" w:after="200" w:line="276" w:lineRule="auto"/>
        <w:rPr>
          <w:rFonts w:ascii="Arial" w:eastAsia="Arial" w:hAnsi="Arial" w:cs="Arial"/>
          <w:color w:val="C00000"/>
          <w:szCs w:val="20"/>
        </w:rPr>
      </w:pPr>
      <w:r w:rsidRPr="00EB2CE1">
        <w:rPr>
          <w:rFonts w:ascii="Arial" w:eastAsia="Arial" w:hAnsi="Arial" w:cs="Arial"/>
          <w:color w:val="C00000"/>
          <w:szCs w:val="20"/>
        </w:rPr>
        <w:t xml:space="preserve">In addition to the above elements, the organisation must notify the client of the following conditional on consent elements if they are using the Data Exchange as a client record system i.e. intending to store the client’s name/pseudonym and street level address on DEX. </w:t>
      </w:r>
    </w:p>
    <w:p w14:paraId="06678ED3" w14:textId="28F19056"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(g)</w:t>
      </w:r>
      <w:r w:rsidRPr="00EB2CE1">
        <w:rPr>
          <w:sz w:val="18"/>
          <w:szCs w:val="22"/>
        </w:rPr>
        <w:tab/>
      </w:r>
      <w:r w:rsidRPr="00EB2CE1">
        <w:rPr>
          <w:rFonts w:ascii="Arial" w:eastAsia="Arial" w:hAnsi="Arial" w:cs="Arial"/>
          <w:szCs w:val="20"/>
        </w:rPr>
        <w:t>the organisation is using the Data Exchange for recording client information, and the client’s personal information (</w:t>
      </w:r>
      <w:proofErr w:type="gramStart"/>
      <w:r w:rsidRPr="00EB2CE1">
        <w:rPr>
          <w:rFonts w:ascii="Arial" w:eastAsia="Arial" w:hAnsi="Arial" w:cs="Arial"/>
          <w:szCs w:val="20"/>
        </w:rPr>
        <w:t>with the exception of</w:t>
      </w:r>
      <w:proofErr w:type="gramEnd"/>
      <w:r w:rsidRPr="00EB2CE1">
        <w:rPr>
          <w:rFonts w:ascii="Arial" w:eastAsia="Arial" w:hAnsi="Arial" w:cs="Arial"/>
          <w:szCs w:val="20"/>
        </w:rPr>
        <w:t xml:space="preserve"> the encrypted version of the My Aged Care ID) is stored on the Data Exchange for this purpose only.</w:t>
      </w:r>
    </w:p>
    <w:p w14:paraId="48278AC8" w14:textId="321D06C0"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(h)</w:t>
      </w:r>
      <w:r w:rsidRPr="00EB2CE1">
        <w:rPr>
          <w:sz w:val="18"/>
          <w:szCs w:val="22"/>
        </w:rPr>
        <w:tab/>
      </w:r>
      <w:r w:rsidRPr="00EB2CE1">
        <w:rPr>
          <w:rFonts w:ascii="Arial" w:eastAsia="Arial" w:hAnsi="Arial" w:cs="Arial"/>
          <w:szCs w:val="20"/>
        </w:rPr>
        <w:t>the client’s personal information, which is stored by DSS on the Data Exchange, is only visible to the organisation that collected the information for the purposes of managing the client’s case</w:t>
      </w:r>
    </w:p>
    <w:p w14:paraId="34FC4C70" w14:textId="3A8FD6CB"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w:t>
      </w:r>
      <w:proofErr w:type="spellStart"/>
      <w:r w:rsidRPr="00EB2CE1">
        <w:rPr>
          <w:rFonts w:ascii="Arial" w:eastAsia="Arial" w:hAnsi="Arial" w:cs="Arial"/>
          <w:szCs w:val="20"/>
        </w:rPr>
        <w:t>i</w:t>
      </w:r>
      <w:proofErr w:type="spellEnd"/>
      <w:r w:rsidRPr="00EB2CE1">
        <w:rPr>
          <w:rFonts w:ascii="Arial" w:eastAsia="Arial" w:hAnsi="Arial" w:cs="Arial"/>
          <w:szCs w:val="20"/>
        </w:rPr>
        <w:t>)</w:t>
      </w:r>
      <w:r w:rsidRPr="00EB2CE1">
        <w:rPr>
          <w:sz w:val="18"/>
          <w:szCs w:val="22"/>
        </w:rPr>
        <w:tab/>
      </w:r>
      <w:r w:rsidRPr="00EB2CE1">
        <w:rPr>
          <w:rFonts w:ascii="Arial" w:eastAsia="Arial" w:hAnsi="Arial" w:cs="Arial"/>
          <w:szCs w:val="20"/>
        </w:rPr>
        <w:t xml:space="preserve">the consequences if personal information is not collected from the client. </w:t>
      </w:r>
    </w:p>
    <w:p w14:paraId="09456AC4" w14:textId="34DBECA2"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This notification is necessary to enable the client’s personal information to be stored on the Data Exchange by DSS in compliance with the Privacy Act. DSS will not review, approve or store an organisation’s registration forms.</w:t>
      </w:r>
    </w:p>
    <w:p w14:paraId="0F087BE8" w14:textId="5C7B051C" w:rsidR="554C0E8B" w:rsidRDefault="554C0E8B" w:rsidP="00EB2CE1">
      <w:pPr>
        <w:pStyle w:val="Heading3"/>
        <w:numPr>
          <w:ilvl w:val="2"/>
          <w:numId w:val="40"/>
        </w:numPr>
      </w:pPr>
      <w:bookmarkStart w:id="996" w:name="_Toc201931481"/>
      <w:r w:rsidRPr="32D5CAA9">
        <w:t>Consent to collect and store conditional on consent personal information</w:t>
      </w:r>
      <w:bookmarkEnd w:id="996"/>
    </w:p>
    <w:p w14:paraId="6158EE93" w14:textId="54583938"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Before submitting a client’s name (or pseudonym) and street-level address to the Data Exchange, in addition to providing the required notification to a client, an organisation will need to:</w:t>
      </w:r>
    </w:p>
    <w:p w14:paraId="16110565" w14:textId="00C3C82E"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w:t>
      </w:r>
      <w:r w:rsidRPr="00EB2CE1">
        <w:rPr>
          <w:sz w:val="18"/>
          <w:szCs w:val="22"/>
        </w:rPr>
        <w:tab/>
      </w:r>
      <w:r w:rsidRPr="00EB2CE1">
        <w:rPr>
          <w:rFonts w:ascii="Arial" w:eastAsia="Arial" w:hAnsi="Arial" w:cs="Arial"/>
          <w:szCs w:val="20"/>
        </w:rPr>
        <w:t>obtain the express consent of a client, for DSS on behalf of DoHDA to collect the client’s personal information from the organisation and store it on the Data Exchange</w:t>
      </w:r>
    </w:p>
    <w:p w14:paraId="15287A82" w14:textId="40657F37"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w:t>
      </w:r>
      <w:r w:rsidRPr="00EB2CE1">
        <w:rPr>
          <w:sz w:val="18"/>
          <w:szCs w:val="22"/>
        </w:rPr>
        <w:tab/>
      </w:r>
      <w:r w:rsidRPr="00EB2CE1">
        <w:rPr>
          <w:rFonts w:ascii="Arial" w:eastAsia="Arial" w:hAnsi="Arial" w:cs="Arial"/>
          <w:szCs w:val="20"/>
        </w:rPr>
        <w:t xml:space="preserve">record that consent in the Data Exchange IT system </w:t>
      </w:r>
    </w:p>
    <w:p w14:paraId="0C7CB233" w14:textId="0EB47870"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w:t>
      </w:r>
      <w:r w:rsidRPr="00EB2CE1">
        <w:rPr>
          <w:sz w:val="18"/>
          <w:szCs w:val="22"/>
        </w:rPr>
        <w:tab/>
      </w:r>
      <w:r w:rsidRPr="00EB2CE1">
        <w:rPr>
          <w:rFonts w:ascii="Arial" w:eastAsia="Arial" w:hAnsi="Arial" w:cs="Arial"/>
          <w:szCs w:val="20"/>
        </w:rPr>
        <w:t>inform the client that they may withdraw this consent at any time.</w:t>
      </w:r>
    </w:p>
    <w:p w14:paraId="3B805467" w14:textId="6DB8D09B"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DSS on behalf of DoHDA will not store the client’s name or pseudonym, and/or street-level address on the Data Exchange unless this consent is obtained.</w:t>
      </w:r>
    </w:p>
    <w:p w14:paraId="01BEEE61" w14:textId="2F93CB4A"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To meet DSS’s obligations under the Privacy Act, the required consent is to be recorded in the Data Exchange. For organisations using the web-based portal, consent is recorded using the tick box provided when creating or editing a client. When reporting client-level records through bulk uploading of files or a system-to-system transfer, this consent is to be recorded in these files. </w:t>
      </w:r>
    </w:p>
    <w:p w14:paraId="3EDD0DFF" w14:textId="63870A2F"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Consent must be given openly and obviously, either verbally or in writing. Organisations are required to record that a client has consented in the Data Exchange, however they are not required to provide copies of the client’s consent to DSS. Organisations should determine their own record keeping procedures in relation to client consent. </w:t>
      </w:r>
    </w:p>
    <w:p w14:paraId="42F58E46" w14:textId="061B52A9"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If a client withdraws consent for DSS on behalf of DoHDA to store their personal information on the Data Exchange, an organisation must record the client’s decision in the Data Exchange. Organisations using the web-based portal will need to ‘un-tick’ the consent for personal information box. Organisations that report </w:t>
      </w:r>
      <w:r w:rsidRPr="00EB2CE1">
        <w:rPr>
          <w:rFonts w:ascii="Arial" w:eastAsia="Arial" w:hAnsi="Arial" w:cs="Arial"/>
          <w:szCs w:val="20"/>
        </w:rPr>
        <w:lastRenderedPageBreak/>
        <w:t xml:space="preserve">using system-to-system transfers or bulk uploads will need to update the client level record in the Data Exchange consistent with a client’s decision to withdraw their consent. </w:t>
      </w:r>
    </w:p>
    <w:p w14:paraId="4040F536" w14:textId="117247B1"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When an organisation has recorded a client’s decision in the Data Exchange, DSS will process the withdrawal of consent by removing the record of the client’s name or pseudonym, and/or street-level address from the Data Exchange. </w:t>
      </w:r>
    </w:p>
    <w:p w14:paraId="0A576209" w14:textId="16EFE4F3" w:rsidR="554C0E8B" w:rsidRDefault="554C0E8B" w:rsidP="00EB2CE1">
      <w:pPr>
        <w:pStyle w:val="Heading2"/>
      </w:pPr>
      <w:bookmarkStart w:id="997" w:name="_Toc201931482"/>
      <w:r w:rsidRPr="32D5CAA9">
        <w:t>Obtaining consent from individuals with compromised capacity</w:t>
      </w:r>
      <w:bookmarkEnd w:id="997"/>
    </w:p>
    <w:p w14:paraId="69C4840C" w14:textId="7BCC0DB8" w:rsidR="554C0E8B" w:rsidRPr="00EB2CE1" w:rsidRDefault="554C0E8B" w:rsidP="00EB2CE1">
      <w:pPr>
        <w:spacing w:before="0" w:after="200" w:line="276" w:lineRule="auto"/>
        <w:rPr>
          <w:rFonts w:ascii="Arial" w:eastAsia="Arial" w:hAnsi="Arial" w:cs="Arial"/>
          <w:szCs w:val="20"/>
        </w:rPr>
      </w:pPr>
      <w:r w:rsidRPr="00EB2CE1">
        <w:rPr>
          <w:rFonts w:ascii="Arial" w:eastAsia="Arial" w:hAnsi="Arial" w:cs="Arial"/>
          <w:szCs w:val="20"/>
        </w:rPr>
        <w:t xml:space="preserve">When obtaining consent from a client whose capacity to consent may be compromised (e.g. a client with a physical or mental disability), it might be appropriate to implement special practices. For example, the organisation should consider who can provide consent on the client’s behalf. Options include a guardian, someone with an enduring power of attorney, a person recognised by other relevant laws (e.g. a ‘person responsible’ under the Guardianship Act 1987 (NSW)) or a person nominated in writing by the client while they </w:t>
      </w:r>
      <w:proofErr w:type="gramStart"/>
      <w:r w:rsidRPr="00EB2CE1">
        <w:rPr>
          <w:rFonts w:ascii="Arial" w:eastAsia="Arial" w:hAnsi="Arial" w:cs="Arial"/>
          <w:szCs w:val="20"/>
        </w:rPr>
        <w:t>were capable of giving</w:t>
      </w:r>
      <w:proofErr w:type="gramEnd"/>
      <w:r w:rsidRPr="00EB2CE1">
        <w:rPr>
          <w:rFonts w:ascii="Arial" w:eastAsia="Arial" w:hAnsi="Arial" w:cs="Arial"/>
          <w:szCs w:val="20"/>
        </w:rPr>
        <w:t xml:space="preserve"> consent. </w:t>
      </w:r>
    </w:p>
    <w:p w14:paraId="5337BC5D" w14:textId="163D81D8" w:rsidR="00C93F04" w:rsidRPr="00EB2CE1" w:rsidRDefault="00C93F04" w:rsidP="00B76E4B">
      <w:pPr>
        <w:pStyle w:val="Heading2"/>
      </w:pPr>
      <w:bookmarkStart w:id="998" w:name="_Toc199924337"/>
      <w:bookmarkStart w:id="999" w:name="_Toc201923151"/>
      <w:bookmarkStart w:id="1000" w:name="_Toc201925250"/>
      <w:bookmarkStart w:id="1001" w:name="_Toc199924338"/>
      <w:bookmarkStart w:id="1002" w:name="_Toc201923152"/>
      <w:bookmarkStart w:id="1003" w:name="_Toc201925251"/>
      <w:bookmarkStart w:id="1004" w:name="_Toc199924339"/>
      <w:bookmarkStart w:id="1005" w:name="_Toc201923153"/>
      <w:bookmarkStart w:id="1006" w:name="_Toc201925252"/>
      <w:bookmarkStart w:id="1007" w:name="_Toc199924340"/>
      <w:bookmarkStart w:id="1008" w:name="_Toc201923154"/>
      <w:bookmarkStart w:id="1009" w:name="_Toc201925253"/>
      <w:bookmarkStart w:id="1010" w:name="_Toc199924341"/>
      <w:bookmarkStart w:id="1011" w:name="_Toc201923155"/>
      <w:bookmarkStart w:id="1012" w:name="_Toc201925254"/>
      <w:bookmarkStart w:id="1013" w:name="_Toc199924342"/>
      <w:bookmarkStart w:id="1014" w:name="_Toc201923156"/>
      <w:bookmarkStart w:id="1015" w:name="_Toc201925255"/>
      <w:bookmarkStart w:id="1016" w:name="_Toc198728919"/>
      <w:bookmarkStart w:id="1017" w:name="_Toc199924343"/>
      <w:bookmarkStart w:id="1018" w:name="_Toc201923157"/>
      <w:bookmarkStart w:id="1019" w:name="_Toc201925256"/>
      <w:bookmarkStart w:id="1020" w:name="_Toc169620504"/>
      <w:bookmarkStart w:id="1021" w:name="_Toc201931483"/>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Pr="00EB2CE1">
        <w:t>Consent for follow up research</w:t>
      </w:r>
      <w:bookmarkEnd w:id="1020"/>
      <w:bookmarkEnd w:id="1021"/>
    </w:p>
    <w:p w14:paraId="1C421FAB" w14:textId="77777777" w:rsidR="00C93F04" w:rsidRPr="00745226" w:rsidRDefault="00C93F04" w:rsidP="00C93F04">
      <w:pPr>
        <w:spacing w:line="288" w:lineRule="auto"/>
        <w:rPr>
          <w:rFonts w:ascii="Arial" w:hAnsi="Arial" w:cs="Arial"/>
          <w:szCs w:val="20"/>
        </w:rPr>
      </w:pPr>
      <w:r w:rsidRPr="00745226">
        <w:rPr>
          <w:rFonts w:ascii="Arial" w:hAnsi="Arial" w:cs="Arial"/>
          <w:szCs w:val="20"/>
        </w:rPr>
        <w:t xml:space="preserve">Funding agencies and third parties (such as universities) are interested in commissioning future research to better understand client needs and find opportunities to improve service delivery. Obtaining client consent to participate in research will create an indicative pool of willing participants for future research projects. </w:t>
      </w:r>
    </w:p>
    <w:p w14:paraId="2FC59B78" w14:textId="77777777" w:rsidR="00C93F04" w:rsidRPr="00745226" w:rsidRDefault="00C93F04" w:rsidP="00C93F04">
      <w:pPr>
        <w:spacing w:line="288" w:lineRule="auto"/>
        <w:rPr>
          <w:rFonts w:ascii="Arial" w:hAnsi="Arial" w:cs="Arial"/>
          <w:szCs w:val="20"/>
        </w:rPr>
      </w:pPr>
      <w:r w:rsidRPr="00745226">
        <w:rPr>
          <w:rFonts w:ascii="Arial" w:hAnsi="Arial" w:cs="Arial"/>
          <w:szCs w:val="20"/>
        </w:rPr>
        <w:t>Organisations must ask clients if they consent to participate in future client research. This consent forms part of the priority requirements. Future research will vary depending on the nature of the planned evaluation; however, the basic steps are:</w:t>
      </w:r>
    </w:p>
    <w:p w14:paraId="4AEA14D9" w14:textId="77777777" w:rsidR="00C93F04" w:rsidRPr="00745226" w:rsidRDefault="00C93F04">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745226">
        <w:rPr>
          <w:rFonts w:ascii="Arial" w:hAnsi="Arial" w:cs="Arial"/>
          <w:szCs w:val="20"/>
        </w:rPr>
        <w:t>Any research conducted will be approved by a recognised ethics committee.</w:t>
      </w:r>
    </w:p>
    <w:p w14:paraId="112EA2E6" w14:textId="77777777" w:rsidR="00C93F04" w:rsidRPr="00745226" w:rsidRDefault="00C93F04">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745226">
        <w:rPr>
          <w:rFonts w:ascii="Arial" w:hAnsi="Arial" w:cs="Arial"/>
          <w:szCs w:val="20"/>
        </w:rPr>
        <w:t>Researchers will communicate with organisations before any research activities start.</w:t>
      </w:r>
    </w:p>
    <w:p w14:paraId="452C11C5" w14:textId="77777777" w:rsidR="00C93F04" w:rsidRPr="00745226" w:rsidRDefault="00C93F04">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745226">
        <w:rPr>
          <w:rFonts w:ascii="Arial" w:hAnsi="Arial" w:cs="Arial"/>
          <w:szCs w:val="20"/>
        </w:rPr>
        <w:t xml:space="preserve">Organisations and researchers commit to clear and simple communications to help clients understand why research is important and what it means to participate. </w:t>
      </w:r>
    </w:p>
    <w:p w14:paraId="46B27F98" w14:textId="77777777" w:rsidR="00C93F04" w:rsidRPr="00745226" w:rsidRDefault="00C93F04">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745226">
        <w:rPr>
          <w:rFonts w:ascii="Arial" w:hAnsi="Arial" w:cs="Arial"/>
          <w:szCs w:val="20"/>
        </w:rPr>
        <w:t>Clients can withdraw their consent at any time.</w:t>
      </w:r>
    </w:p>
    <w:p w14:paraId="48D5B991" w14:textId="3EB45CA8" w:rsidR="00C93F04" w:rsidRPr="00B76E4B" w:rsidRDefault="00C93F04" w:rsidP="00B76E4B">
      <w:pPr>
        <w:pStyle w:val="Heading2"/>
      </w:pPr>
      <w:bookmarkStart w:id="1022" w:name="_Toc169620505"/>
      <w:bookmarkStart w:id="1023" w:name="_Toc201931484"/>
      <w:r w:rsidRPr="00EB2CE1">
        <w:t>Organisational privacy considerations</w:t>
      </w:r>
      <w:bookmarkEnd w:id="1022"/>
      <w:bookmarkEnd w:id="1023"/>
    </w:p>
    <w:p w14:paraId="4A3CD73A" w14:textId="77777777" w:rsidR="00C93F04" w:rsidRPr="00745226" w:rsidRDefault="00C93F04" w:rsidP="00C93F04">
      <w:pPr>
        <w:spacing w:line="288" w:lineRule="auto"/>
        <w:rPr>
          <w:rFonts w:ascii="Arial" w:hAnsi="Arial" w:cs="Arial"/>
        </w:rPr>
      </w:pPr>
      <w:r w:rsidRPr="00745226">
        <w:rPr>
          <w:rFonts w:ascii="Arial" w:hAnsi="Arial" w:cs="Arial"/>
        </w:rPr>
        <w:t>Once a client record is created, it is visible to all Data Exchange users within the organisation. Organisations must address any potential privacy issues through their own internal business processes.</w:t>
      </w:r>
    </w:p>
    <w:p w14:paraId="1B19A6F6" w14:textId="7633682E" w:rsidR="00C93F04" w:rsidRPr="00745226" w:rsidRDefault="00C93F04" w:rsidP="00C93F04">
      <w:pPr>
        <w:spacing w:line="288" w:lineRule="auto"/>
        <w:rPr>
          <w:rFonts w:ascii="Arial" w:hAnsi="Arial" w:cs="Arial"/>
          <w:szCs w:val="20"/>
        </w:rPr>
      </w:pPr>
      <w:r w:rsidRPr="00745226">
        <w:rPr>
          <w:rFonts w:ascii="Arial" w:hAnsi="Arial" w:cs="Arial"/>
          <w:szCs w:val="20"/>
        </w:rPr>
        <w:t>Organisations should never provide a client’s personal information to DSS via telephone or email communications, for example when contacting the Data Exchange Helpdesk.</w:t>
      </w:r>
    </w:p>
    <w:p w14:paraId="4226EB82" w14:textId="57D4A2EC" w:rsidR="00C93F04" w:rsidRPr="00EB2CE1" w:rsidRDefault="00C93F04" w:rsidP="00B76E4B">
      <w:pPr>
        <w:pStyle w:val="Heading2"/>
      </w:pPr>
      <w:bookmarkStart w:id="1024" w:name="_Toc169620506"/>
      <w:r w:rsidRPr="00EB2CE1">
        <w:t xml:space="preserve"> </w:t>
      </w:r>
      <w:bookmarkStart w:id="1025" w:name="_Toc201931485"/>
      <w:r w:rsidRPr="00EB2CE1">
        <w:t>De-identified data</w:t>
      </w:r>
      <w:bookmarkEnd w:id="1024"/>
      <w:bookmarkEnd w:id="1025"/>
    </w:p>
    <w:p w14:paraId="6A25A048" w14:textId="77777777" w:rsidR="00C93F04" w:rsidRPr="00745226" w:rsidRDefault="00C93F04" w:rsidP="00C93F04">
      <w:pPr>
        <w:spacing w:line="288" w:lineRule="auto"/>
        <w:rPr>
          <w:rFonts w:ascii="Arial" w:hAnsi="Arial" w:cs="Arial"/>
        </w:rPr>
      </w:pPr>
      <w:r w:rsidRPr="00745226">
        <w:rPr>
          <w:rFonts w:ascii="Arial" w:hAnsi="Arial" w:cs="Arial"/>
        </w:rPr>
        <w:t>The Data Exchange protects client privacy by applying best practice data de-identification and aggregation methods, including the use of statistical linkage keys for data matching.</w:t>
      </w:r>
    </w:p>
    <w:p w14:paraId="4082E3FD" w14:textId="2813843D" w:rsidR="00C93F04" w:rsidRPr="00745226" w:rsidRDefault="006F015D" w:rsidP="006F015D">
      <w:pPr>
        <w:pStyle w:val="Heading3"/>
        <w:numPr>
          <w:ilvl w:val="0"/>
          <w:numId w:val="0"/>
        </w:numPr>
        <w:ind w:left="720" w:hanging="720"/>
      </w:pPr>
      <w:bookmarkStart w:id="1026" w:name="_Toc169620507"/>
      <w:bookmarkStart w:id="1027" w:name="_Toc201931486"/>
      <w:r w:rsidRPr="00745226">
        <w:t>5.6.1</w:t>
      </w:r>
      <w:r w:rsidR="00C93F04" w:rsidRPr="00745226">
        <w:t xml:space="preserve"> Unique client identifiers</w:t>
      </w:r>
      <w:bookmarkEnd w:id="1026"/>
      <w:bookmarkEnd w:id="1027"/>
    </w:p>
    <w:p w14:paraId="78714815" w14:textId="77777777" w:rsidR="00C93F04" w:rsidRPr="00745226" w:rsidRDefault="00C93F04" w:rsidP="00C93F04">
      <w:pPr>
        <w:keepNext/>
        <w:keepLines/>
        <w:spacing w:line="288" w:lineRule="auto"/>
        <w:rPr>
          <w:rFonts w:ascii="Arial" w:hAnsi="Arial" w:cs="Arial"/>
          <w:bCs/>
          <w:szCs w:val="20"/>
        </w:rPr>
      </w:pPr>
      <w:r w:rsidRPr="00745226">
        <w:rPr>
          <w:rFonts w:ascii="Arial" w:hAnsi="Arial" w:cs="Arial"/>
          <w:bCs/>
          <w:szCs w:val="20"/>
        </w:rPr>
        <w:t xml:space="preserve">A unique client identifier is used to ensure client records are matched in the Data Exchange. </w:t>
      </w:r>
    </w:p>
    <w:p w14:paraId="2CE75267" w14:textId="77777777" w:rsidR="00C93F04" w:rsidRPr="00745226" w:rsidRDefault="00C93F04" w:rsidP="00C93F04">
      <w:pPr>
        <w:spacing w:line="288" w:lineRule="auto"/>
        <w:rPr>
          <w:rFonts w:ascii="Arial" w:hAnsi="Arial" w:cs="Arial"/>
          <w:szCs w:val="20"/>
        </w:rPr>
      </w:pPr>
      <w:r w:rsidRPr="00745226">
        <w:rPr>
          <w:rFonts w:ascii="Arial" w:hAnsi="Arial" w:cs="Arial"/>
          <w:bCs/>
          <w:szCs w:val="20"/>
        </w:rPr>
        <w:t>Two data items (date of birth and gender) are included in the priority requirements to help identify individual clients without disclosing personal information</w:t>
      </w:r>
      <w:r w:rsidRPr="00745226">
        <w:rPr>
          <w:rFonts w:ascii="Arial" w:hAnsi="Arial" w:cs="Arial"/>
          <w:szCs w:val="20"/>
        </w:rPr>
        <w:t xml:space="preserve">. Program performance data provided by organisations through the Data Exchange is de-identified and encrypted so that no personal client information is accessed by DSS or any other </w:t>
      </w:r>
      <w:r w:rsidRPr="00745226">
        <w:rPr>
          <w:rFonts w:ascii="Arial" w:hAnsi="Arial"/>
        </w:rPr>
        <w:t>agency</w:t>
      </w:r>
      <w:r w:rsidRPr="00745226">
        <w:rPr>
          <w:rFonts w:ascii="Arial" w:hAnsi="Arial" w:cs="Arial"/>
          <w:szCs w:val="20"/>
        </w:rPr>
        <w:t>.</w:t>
      </w:r>
    </w:p>
    <w:p w14:paraId="41510E2A" w14:textId="459AF721" w:rsidR="00C93F04" w:rsidRPr="00745226" w:rsidRDefault="006F015D" w:rsidP="006F015D">
      <w:pPr>
        <w:pStyle w:val="Heading3"/>
        <w:numPr>
          <w:ilvl w:val="0"/>
          <w:numId w:val="0"/>
        </w:numPr>
        <w:ind w:left="720" w:hanging="720"/>
      </w:pPr>
      <w:bookmarkStart w:id="1028" w:name="_Toc169620508"/>
      <w:bookmarkStart w:id="1029" w:name="_Toc201931487"/>
      <w:r w:rsidRPr="00745226">
        <w:t>5.6.2</w:t>
      </w:r>
      <w:r w:rsidR="00C93F04" w:rsidRPr="00745226">
        <w:t xml:space="preserve"> DSS Statistical Linkage Key (SLK)</w:t>
      </w:r>
      <w:bookmarkEnd w:id="1028"/>
      <w:bookmarkEnd w:id="1029"/>
    </w:p>
    <w:p w14:paraId="5D992571" w14:textId="3EB103F4" w:rsidR="00C93F04" w:rsidRPr="00745226" w:rsidRDefault="00C93F04" w:rsidP="00C93F04">
      <w:pPr>
        <w:keepNext/>
        <w:keepLines/>
        <w:spacing w:line="288" w:lineRule="auto"/>
        <w:rPr>
          <w:rFonts w:ascii="Arial" w:hAnsi="Arial" w:cs="Arial"/>
          <w:szCs w:val="20"/>
        </w:rPr>
      </w:pPr>
      <w:r w:rsidRPr="00745226">
        <w:rPr>
          <w:rFonts w:ascii="Arial" w:hAnsi="Arial" w:cs="Arial"/>
        </w:rPr>
        <w:lastRenderedPageBreak/>
        <w:t>The Data Exchange de-identifies client data using the DSS Statistical Linkage Key (SLK). The DSS SLK is a method that allows DSS to link clients with the service they received through a unique key, e</w:t>
      </w:r>
      <w:r w:rsidRPr="00745226">
        <w:rPr>
          <w:rFonts w:ascii="Arial" w:hAnsi="Arial" w:cs="Arial"/>
          <w:szCs w:val="20"/>
        </w:rPr>
        <w:t xml:space="preserve">nabling two or more records belonging to the same individual to be linked – regardless of which service they received and from </w:t>
      </w:r>
      <w:proofErr w:type="gramStart"/>
      <w:r w:rsidRPr="00745226">
        <w:rPr>
          <w:rFonts w:ascii="Arial" w:hAnsi="Arial" w:cs="Arial"/>
          <w:szCs w:val="20"/>
        </w:rPr>
        <w:t>where</w:t>
      </w:r>
      <w:proofErr w:type="gramEnd"/>
      <w:r w:rsidRPr="00745226">
        <w:rPr>
          <w:rFonts w:ascii="Arial" w:hAnsi="Arial" w:cs="Arial"/>
          <w:szCs w:val="20"/>
        </w:rPr>
        <w:t xml:space="preserve">. </w:t>
      </w:r>
    </w:p>
    <w:p w14:paraId="573E4521" w14:textId="77777777" w:rsidR="00C93F04" w:rsidRPr="00745226" w:rsidRDefault="00C93F04" w:rsidP="00C93F04">
      <w:pPr>
        <w:spacing w:line="288" w:lineRule="auto"/>
        <w:rPr>
          <w:rFonts w:ascii="Arial" w:hAnsi="Arial" w:cs="Arial"/>
          <w:b/>
          <w:szCs w:val="20"/>
        </w:rPr>
      </w:pPr>
      <w:r w:rsidRPr="00745226">
        <w:rPr>
          <w:rFonts w:ascii="Arial" w:hAnsi="Arial" w:cs="Arial"/>
          <w:szCs w:val="20"/>
        </w:rPr>
        <w:t>The SLK is an algorithm that creates a code consisting of the second, third and fifth characters of a person’s family name, the second and third letters of the person’s given name, the day, month and year of the person’s date of birth and the self-identified gender of that person. For example, John Smith, a male born on 14</w:t>
      </w:r>
      <w:r w:rsidRPr="00745226">
        <w:rPr>
          <w:rFonts w:ascii="Arial" w:hAnsi="Arial" w:cs="Arial"/>
          <w:szCs w:val="20"/>
          <w:vertAlign w:val="superscript"/>
        </w:rPr>
        <w:t>th</w:t>
      </w:r>
      <w:r w:rsidRPr="00745226">
        <w:rPr>
          <w:rFonts w:ascii="Arial" w:hAnsi="Arial" w:cs="Arial"/>
          <w:szCs w:val="20"/>
        </w:rPr>
        <w:t xml:space="preserve"> February 1971 has a DSS SLK of: </w:t>
      </w:r>
      <w:r w:rsidRPr="00745226">
        <w:rPr>
          <w:rFonts w:ascii="Arial" w:hAnsi="Arial" w:cs="Arial"/>
          <w:b/>
          <w:szCs w:val="20"/>
        </w:rPr>
        <w:t>MIHOH140219711</w:t>
      </w:r>
    </w:p>
    <w:p w14:paraId="0AEEDE1B" w14:textId="77777777" w:rsidR="00C93F04" w:rsidRPr="00745226" w:rsidRDefault="00C93F04" w:rsidP="00C93F04">
      <w:pPr>
        <w:spacing w:line="288" w:lineRule="auto"/>
        <w:rPr>
          <w:rFonts w:ascii="Times New Roman" w:hAnsi="Times New Roman"/>
          <w:sz w:val="24"/>
        </w:rPr>
      </w:pPr>
      <w:r w:rsidRPr="00745226">
        <w:rPr>
          <w:rFonts w:ascii="Arial" w:hAnsi="Arial" w:cs="Arial"/>
          <w:szCs w:val="20"/>
        </w:rPr>
        <w:t xml:space="preserve">A client’s DSS SLK is not visible to organisations in the Data Exchange. The DSS SLK is only visible to a highly restricted number of DSS employees who perform database administration </w:t>
      </w:r>
      <w:r w:rsidRPr="00745226">
        <w:rPr>
          <w:rFonts w:ascii="Arial" w:hAnsi="Arial" w:cs="Arial"/>
        </w:rPr>
        <w:t xml:space="preserve">or data analytics </w:t>
      </w:r>
      <w:r w:rsidRPr="00745226">
        <w:rPr>
          <w:rFonts w:ascii="Arial" w:hAnsi="Arial" w:cs="Arial"/>
          <w:szCs w:val="20"/>
        </w:rPr>
        <w:t xml:space="preserve">duties to ensure the IT system behind the Data Exchange remains functional and to support data sharing and reporting initiatives. </w:t>
      </w:r>
    </w:p>
    <w:p w14:paraId="08CB607E" w14:textId="77777777" w:rsidR="00C93F04" w:rsidRPr="00745226" w:rsidRDefault="00C93F04" w:rsidP="00C93F04">
      <w:pPr>
        <w:keepLines/>
        <w:spacing w:line="288" w:lineRule="auto"/>
        <w:rPr>
          <w:rFonts w:ascii="Arial" w:hAnsi="Arial" w:cs="Arial"/>
          <w:szCs w:val="20"/>
        </w:rPr>
      </w:pPr>
      <w:r w:rsidRPr="00745226">
        <w:rPr>
          <w:rFonts w:ascii="Arial" w:hAnsi="Arial" w:cs="Arial"/>
          <w:szCs w:val="20"/>
        </w:rPr>
        <w:t>For organisations using the Data Exchange web-based portal, the DSS SLK is automatically generated within the system. For organisations using bulk uploads or system-to-system transfers to upload data to the</w:t>
      </w:r>
      <w:r w:rsidRPr="00745226">
        <w:rPr>
          <w:rFonts w:ascii="Arial" w:hAnsi="Arial" w:cs="Arial"/>
          <w:i/>
          <w:szCs w:val="20"/>
        </w:rPr>
        <w:t xml:space="preserve"> </w:t>
      </w:r>
      <w:r w:rsidRPr="00745226">
        <w:rPr>
          <w:rFonts w:ascii="Arial" w:hAnsi="Arial" w:cs="Arial"/>
          <w:szCs w:val="20"/>
        </w:rPr>
        <w:t xml:space="preserve">Data Exchange, the DSS SLK can be incorporated into their own client management information system using the above algorithm. This DSS SLK must not include shortened versions of a client’s name, nickname or any variations of their full name, or any other information that could identify a client. </w:t>
      </w:r>
    </w:p>
    <w:p w14:paraId="7D417B77" w14:textId="77777777" w:rsidR="00C93F04" w:rsidRPr="00745226" w:rsidRDefault="00C93F04" w:rsidP="00C93F04">
      <w:pPr>
        <w:spacing w:line="288" w:lineRule="auto"/>
        <w:rPr>
          <w:rFonts w:ascii="Arial" w:eastAsiaTheme="majorEastAsia" w:hAnsi="Arial"/>
          <w:b/>
          <w:sz w:val="22"/>
        </w:rPr>
      </w:pPr>
      <w:r w:rsidRPr="00745226">
        <w:rPr>
          <w:rFonts w:ascii="Arial" w:hAnsi="Arial" w:cs="Arial"/>
          <w:color w:val="000000" w:themeColor="text1"/>
          <w:szCs w:val="20"/>
        </w:rPr>
        <w:t xml:space="preserve">Go to </w:t>
      </w:r>
      <w:r w:rsidRPr="00745226">
        <w:rPr>
          <w:rFonts w:ascii="Arial" w:hAnsi="Arial" w:cs="Arial"/>
          <w:szCs w:val="20"/>
        </w:rPr>
        <w:t xml:space="preserve">Data Exchange </w:t>
      </w:r>
      <w:hyperlink r:id="rId21" w:history="1">
        <w:r w:rsidRPr="00745226">
          <w:rPr>
            <w:rStyle w:val="Hyperlink"/>
            <w:rFonts w:ascii="Arial" w:hAnsi="Arial" w:cs="Arial"/>
            <w:color w:val="03485B" w:themeColor="accent5" w:themeShade="BF"/>
            <w:szCs w:val="20"/>
          </w:rPr>
          <w:t>website</w:t>
        </w:r>
      </w:hyperlink>
      <w:r w:rsidRPr="00745226">
        <w:rPr>
          <w:rFonts w:ascii="Arial" w:hAnsi="Arial" w:cs="Arial"/>
          <w:szCs w:val="20"/>
        </w:rPr>
        <w:t xml:space="preserve"> for help configuring systems to push the DSS SLK across to the Data Exchange.</w:t>
      </w:r>
    </w:p>
    <w:p w14:paraId="542A7F30" w14:textId="649FAD4E" w:rsidR="00C93F04" w:rsidRPr="00745226" w:rsidRDefault="006F015D" w:rsidP="006F015D">
      <w:pPr>
        <w:pStyle w:val="Heading3"/>
        <w:numPr>
          <w:ilvl w:val="0"/>
          <w:numId w:val="0"/>
        </w:numPr>
        <w:ind w:left="720" w:hanging="720"/>
      </w:pPr>
      <w:bookmarkStart w:id="1030" w:name="_Toc169620509"/>
      <w:bookmarkStart w:id="1031" w:name="_Toc201931488"/>
      <w:r w:rsidRPr="00745226">
        <w:t>5.6.3</w:t>
      </w:r>
      <w:r w:rsidR="00C93F04" w:rsidRPr="00745226">
        <w:t xml:space="preserve"> Client ID</w:t>
      </w:r>
      <w:bookmarkEnd w:id="1030"/>
      <w:bookmarkEnd w:id="1031"/>
    </w:p>
    <w:p w14:paraId="7D5E311F" w14:textId="44A68FF1" w:rsidR="00C93F04" w:rsidRPr="00745226" w:rsidRDefault="00C93F04" w:rsidP="00C93F04">
      <w:pPr>
        <w:spacing w:line="288" w:lineRule="auto"/>
        <w:rPr>
          <w:rFonts w:ascii="Arial" w:hAnsi="Arial" w:cs="Arial"/>
          <w:strike/>
          <w:szCs w:val="20"/>
        </w:rPr>
      </w:pPr>
      <w:r w:rsidRPr="00745226">
        <w:rPr>
          <w:rFonts w:ascii="Arial" w:hAnsi="Arial" w:cs="Arial"/>
          <w:szCs w:val="20"/>
        </w:rPr>
        <w:t>Each client record in the</w:t>
      </w:r>
      <w:r w:rsidRPr="00745226">
        <w:rPr>
          <w:rFonts w:ascii="Arial" w:hAnsi="Arial" w:cs="Arial"/>
          <w:i/>
          <w:szCs w:val="20"/>
        </w:rPr>
        <w:t xml:space="preserve"> </w:t>
      </w:r>
      <w:r w:rsidRPr="00745226">
        <w:rPr>
          <w:rFonts w:ascii="Arial" w:hAnsi="Arial" w:cs="Arial"/>
          <w:szCs w:val="20"/>
        </w:rPr>
        <w:t xml:space="preserve">Data Exchange includes a client ID that must remain unique to that client in all circumstances while connected to the funded organisation. </w:t>
      </w:r>
      <w:r w:rsidR="00013D82" w:rsidRPr="00745226">
        <w:rPr>
          <w:rFonts w:ascii="Arial" w:hAnsi="Arial" w:cs="Arial"/>
          <w:szCs w:val="20"/>
        </w:rPr>
        <w:t>This is different to the DSS SLK described above.</w:t>
      </w:r>
    </w:p>
    <w:p w14:paraId="218F668D" w14:textId="77777777" w:rsidR="00C93F04" w:rsidRPr="00745226" w:rsidRDefault="00C93F04" w:rsidP="00C93F04">
      <w:pPr>
        <w:spacing w:line="288" w:lineRule="auto"/>
        <w:rPr>
          <w:rFonts w:ascii="Arial" w:hAnsi="Arial" w:cs="Arial"/>
          <w:szCs w:val="20"/>
        </w:rPr>
      </w:pPr>
      <w:r w:rsidRPr="00745226">
        <w:rPr>
          <w:rFonts w:ascii="Arial" w:hAnsi="Arial" w:cs="Arial"/>
          <w:szCs w:val="20"/>
        </w:rPr>
        <w:t>The client ID is made up of a series of alphanumeric text, either inputted by the organisation or created by the Data Exchange web-based portal, specifically.</w:t>
      </w:r>
    </w:p>
    <w:p w14:paraId="155E0578" w14:textId="77777777" w:rsidR="00C93F04" w:rsidRPr="00745226" w:rsidRDefault="00C93F04" w:rsidP="00C93F04">
      <w:pPr>
        <w:spacing w:line="288" w:lineRule="auto"/>
        <w:rPr>
          <w:rFonts w:ascii="Arial" w:hAnsi="Arial" w:cs="Arial"/>
          <w:szCs w:val="20"/>
        </w:rPr>
      </w:pPr>
      <w:r w:rsidRPr="00745226">
        <w:rPr>
          <w:rFonts w:ascii="Arial" w:hAnsi="Arial" w:cs="Arial"/>
          <w:szCs w:val="20"/>
        </w:rPr>
        <w:t>Web-based portal</w:t>
      </w:r>
    </w:p>
    <w:p w14:paraId="530482B1" w14:textId="77777777" w:rsidR="00C93F04" w:rsidRPr="00745226" w:rsidRDefault="00C93F04">
      <w:pPr>
        <w:pStyle w:val="ListParagraph"/>
        <w:numPr>
          <w:ilvl w:val="0"/>
          <w:numId w:val="21"/>
        </w:numPr>
        <w:spacing w:line="288" w:lineRule="auto"/>
        <w:rPr>
          <w:rFonts w:ascii="Arial" w:hAnsi="Arial" w:cs="Arial"/>
          <w:szCs w:val="20"/>
        </w:rPr>
      </w:pPr>
      <w:r w:rsidRPr="00745226">
        <w:rPr>
          <w:rFonts w:ascii="Arial" w:hAnsi="Arial" w:cs="Arial"/>
          <w:szCs w:val="20"/>
        </w:rPr>
        <w:t xml:space="preserve">Organisations have the option of entering their own client ID (an ID used internally by the organisation), which must </w:t>
      </w:r>
      <w:r w:rsidRPr="00745226">
        <w:rPr>
          <w:rFonts w:ascii="Arial" w:hAnsi="Arial" w:cs="Arial"/>
          <w:b/>
          <w:bCs/>
          <w:szCs w:val="20"/>
        </w:rPr>
        <w:t>not</w:t>
      </w:r>
      <w:r w:rsidRPr="00745226">
        <w:rPr>
          <w:rFonts w:ascii="Arial" w:hAnsi="Arial" w:cs="Arial"/>
          <w:szCs w:val="20"/>
        </w:rPr>
        <w:t xml:space="preserve"> include any information that could identify the client, or </w:t>
      </w:r>
    </w:p>
    <w:p w14:paraId="6F169FAF" w14:textId="77777777" w:rsidR="00C93F04" w:rsidRPr="00745226" w:rsidRDefault="00C93F04">
      <w:pPr>
        <w:pStyle w:val="ListParagraph"/>
        <w:numPr>
          <w:ilvl w:val="0"/>
          <w:numId w:val="21"/>
        </w:numPr>
        <w:spacing w:line="288" w:lineRule="auto"/>
        <w:rPr>
          <w:rFonts w:ascii="Arial" w:hAnsi="Arial" w:cs="Arial"/>
          <w:szCs w:val="20"/>
        </w:rPr>
      </w:pPr>
      <w:r w:rsidRPr="00745226">
        <w:rPr>
          <w:rFonts w:ascii="Arial" w:hAnsi="Arial" w:cs="Arial"/>
          <w:szCs w:val="20"/>
        </w:rPr>
        <w:t>leave the field blank, where the portal will generate a client ID that is used by organisations to search for their record later.</w:t>
      </w:r>
    </w:p>
    <w:p w14:paraId="5C8DC25B" w14:textId="77777777" w:rsidR="00013D82" w:rsidRPr="00745226" w:rsidRDefault="00013D82" w:rsidP="00013D82">
      <w:pPr>
        <w:spacing w:line="288" w:lineRule="auto"/>
        <w:rPr>
          <w:rFonts w:ascii="Arial" w:hAnsi="Arial" w:cs="Arial"/>
          <w:szCs w:val="20"/>
        </w:rPr>
      </w:pPr>
      <w:r w:rsidRPr="00745226">
        <w:rPr>
          <w:rFonts w:ascii="Arial" w:hAnsi="Arial" w:cs="Arial"/>
          <w:szCs w:val="20"/>
        </w:rPr>
        <w:t>Where an organisation chooses to enter their own client ID, this should be alphanumeric or numeric text only. This Client ID must not include shortened versions of a client’s name, nickname or any variations of their full name, or any other information that could identify a client, under any circumstances.</w:t>
      </w:r>
    </w:p>
    <w:p w14:paraId="51F8DF2E" w14:textId="77777777" w:rsidR="00C93F04" w:rsidRPr="00745226" w:rsidRDefault="00C93F04" w:rsidP="00C93F04">
      <w:pPr>
        <w:keepNext/>
        <w:spacing w:line="288" w:lineRule="auto"/>
        <w:rPr>
          <w:rFonts w:ascii="Arial" w:hAnsi="Arial" w:cs="Arial"/>
          <w:szCs w:val="20"/>
        </w:rPr>
      </w:pPr>
      <w:r w:rsidRPr="00745226">
        <w:rPr>
          <w:rFonts w:ascii="Arial" w:hAnsi="Arial" w:cs="Arial"/>
          <w:szCs w:val="20"/>
        </w:rPr>
        <w:t>Bulk upload or system-to-system transfer</w:t>
      </w:r>
    </w:p>
    <w:p w14:paraId="5396C30C" w14:textId="77777777" w:rsidR="00C93F04" w:rsidRPr="00745226" w:rsidRDefault="00C93F04">
      <w:pPr>
        <w:pStyle w:val="ListParagraph"/>
        <w:keepNext/>
        <w:numPr>
          <w:ilvl w:val="0"/>
          <w:numId w:val="22"/>
        </w:numPr>
        <w:spacing w:line="288" w:lineRule="auto"/>
        <w:ind w:left="714" w:hanging="357"/>
        <w:rPr>
          <w:rFonts w:ascii="Arial" w:hAnsi="Arial" w:cs="Arial"/>
          <w:szCs w:val="20"/>
        </w:rPr>
      </w:pPr>
      <w:r w:rsidRPr="00745226">
        <w:rPr>
          <w:rFonts w:ascii="Arial" w:hAnsi="Arial" w:cs="Arial"/>
          <w:szCs w:val="20"/>
        </w:rPr>
        <w:t>For organisations using their own client management system and uploading their data to the</w:t>
      </w:r>
      <w:r w:rsidRPr="00745226">
        <w:rPr>
          <w:rFonts w:ascii="Arial" w:hAnsi="Arial" w:cs="Arial"/>
          <w:i/>
          <w:szCs w:val="20"/>
        </w:rPr>
        <w:t xml:space="preserve"> </w:t>
      </w:r>
      <w:r w:rsidRPr="00745226">
        <w:rPr>
          <w:rFonts w:ascii="Arial" w:hAnsi="Arial" w:cs="Arial"/>
          <w:szCs w:val="20"/>
        </w:rPr>
        <w:t>Data Exchange,</w:t>
      </w:r>
      <w:r w:rsidRPr="00745226">
        <w:rPr>
          <w:rFonts w:ascii="Arial" w:hAnsi="Arial" w:cs="Arial"/>
          <w:i/>
          <w:szCs w:val="20"/>
        </w:rPr>
        <w:t xml:space="preserve"> </w:t>
      </w:r>
      <w:r w:rsidRPr="00745226">
        <w:rPr>
          <w:rFonts w:ascii="Arial" w:hAnsi="Arial" w:cs="Arial"/>
          <w:szCs w:val="20"/>
        </w:rPr>
        <w:t>the client ID becomes a mandatory field from their own system and used to cross-reference the record between the two systems in future interactions.</w:t>
      </w:r>
    </w:p>
    <w:p w14:paraId="59C58D4F" w14:textId="77777777" w:rsidR="00C93F04" w:rsidRDefault="00C93F04" w:rsidP="00C93F04">
      <w:pPr>
        <w:spacing w:line="288" w:lineRule="auto"/>
        <w:rPr>
          <w:rFonts w:ascii="Arial" w:hAnsi="Arial" w:cs="Arial"/>
          <w:szCs w:val="20"/>
        </w:rPr>
      </w:pPr>
      <w:r w:rsidRPr="00745226">
        <w:rPr>
          <w:rFonts w:ascii="Arial" w:hAnsi="Arial" w:cs="Arial"/>
          <w:color w:val="000000" w:themeColor="text1"/>
          <w:szCs w:val="20"/>
        </w:rPr>
        <w:t xml:space="preserve">Go to the Data Exchange </w:t>
      </w:r>
      <w:hyperlink r:id="rId22" w:history="1">
        <w:r w:rsidRPr="00745226">
          <w:rPr>
            <w:rStyle w:val="Hyperlink"/>
            <w:rFonts w:ascii="Arial" w:hAnsi="Arial" w:cs="Arial"/>
            <w:szCs w:val="20"/>
          </w:rPr>
          <w:t>website</w:t>
        </w:r>
      </w:hyperlink>
      <w:r w:rsidRPr="00745226">
        <w:rPr>
          <w:rFonts w:ascii="Arial" w:hAnsi="Arial" w:cs="Arial"/>
          <w:color w:val="000000" w:themeColor="text1"/>
          <w:szCs w:val="20"/>
        </w:rPr>
        <w:t xml:space="preserve"> for t</w:t>
      </w:r>
      <w:r w:rsidRPr="00745226">
        <w:rPr>
          <w:rFonts w:ascii="Arial" w:hAnsi="Arial" w:cs="Arial"/>
          <w:szCs w:val="20"/>
        </w:rPr>
        <w:t xml:space="preserve">echnical </w:t>
      </w:r>
      <w:r w:rsidRPr="00745226">
        <w:rPr>
          <w:rFonts w:ascii="Arial" w:eastAsiaTheme="majorEastAsia" w:hAnsi="Arial" w:cs="Arial"/>
          <w:szCs w:val="20"/>
        </w:rPr>
        <w:t>specifications</w:t>
      </w:r>
      <w:r w:rsidRPr="00745226">
        <w:rPr>
          <w:rFonts w:ascii="Arial" w:hAnsi="Arial" w:cs="Arial"/>
          <w:szCs w:val="20"/>
        </w:rPr>
        <w:t>.</w:t>
      </w:r>
    </w:p>
    <w:p w14:paraId="746A3994" w14:textId="4EADCE18" w:rsidR="00C55F7A" w:rsidRPr="00EB2CE1" w:rsidRDefault="00C55F7A" w:rsidP="00B76E4B">
      <w:pPr>
        <w:pStyle w:val="Heading2"/>
      </w:pPr>
      <w:bookmarkStart w:id="1032" w:name="_Toc201931489"/>
      <w:r w:rsidRPr="00EB2CE1">
        <w:t>Identified data</w:t>
      </w:r>
      <w:bookmarkEnd w:id="1032"/>
    </w:p>
    <w:p w14:paraId="21C91798" w14:textId="2B13C0C5" w:rsidR="003B1597" w:rsidRPr="006C1DC3" w:rsidRDefault="00C55F7A" w:rsidP="00CA7A6B">
      <w:pPr>
        <w:spacing w:line="288" w:lineRule="auto"/>
        <w:rPr>
          <w:rFonts w:ascii="Arial" w:hAnsi="Arial" w:cs="Arial"/>
          <w:bCs/>
          <w:szCs w:val="20"/>
        </w:rPr>
      </w:pPr>
      <w:r w:rsidRPr="00C55F7A">
        <w:rPr>
          <w:rFonts w:ascii="Arial" w:hAnsi="Arial" w:cs="Arial"/>
          <w:bCs/>
          <w:szCs w:val="20"/>
        </w:rPr>
        <w:t>A unique client identifier</w:t>
      </w:r>
      <w:r w:rsidR="00981961">
        <w:rPr>
          <w:rFonts w:ascii="Arial" w:hAnsi="Arial" w:cs="Arial"/>
          <w:bCs/>
          <w:szCs w:val="20"/>
        </w:rPr>
        <w:t xml:space="preserve">; My </w:t>
      </w:r>
      <w:r w:rsidR="00CA7A6B">
        <w:rPr>
          <w:rFonts w:ascii="Arial" w:hAnsi="Arial" w:cs="Arial"/>
          <w:bCs/>
          <w:szCs w:val="20"/>
        </w:rPr>
        <w:t>Aged Care ID,</w:t>
      </w:r>
      <w:r>
        <w:rPr>
          <w:rFonts w:ascii="Arial" w:hAnsi="Arial" w:cs="Arial"/>
          <w:bCs/>
          <w:szCs w:val="20"/>
        </w:rPr>
        <w:t xml:space="preserve"> is </w:t>
      </w:r>
      <w:r w:rsidR="007D4EFE">
        <w:rPr>
          <w:rFonts w:ascii="Arial" w:hAnsi="Arial" w:cs="Arial"/>
          <w:bCs/>
          <w:szCs w:val="20"/>
        </w:rPr>
        <w:t>a mandatory requirement for CHSP</w:t>
      </w:r>
      <w:r>
        <w:rPr>
          <w:rFonts w:ascii="Arial" w:hAnsi="Arial" w:cs="Arial"/>
          <w:bCs/>
          <w:szCs w:val="20"/>
        </w:rPr>
        <w:t xml:space="preserve"> </w:t>
      </w:r>
      <w:r w:rsidR="006C0F60">
        <w:rPr>
          <w:rFonts w:ascii="Arial" w:hAnsi="Arial" w:cs="Arial"/>
          <w:bCs/>
          <w:szCs w:val="20"/>
        </w:rPr>
        <w:t xml:space="preserve">providers </w:t>
      </w:r>
      <w:r w:rsidR="004A1626">
        <w:rPr>
          <w:rFonts w:ascii="Arial" w:hAnsi="Arial" w:cs="Arial"/>
          <w:bCs/>
          <w:szCs w:val="20"/>
        </w:rPr>
        <w:t xml:space="preserve">to capture, </w:t>
      </w:r>
      <w:r w:rsidR="00981961">
        <w:rPr>
          <w:rFonts w:ascii="Arial" w:hAnsi="Arial" w:cs="Arial"/>
          <w:bCs/>
          <w:szCs w:val="20"/>
        </w:rPr>
        <w:t xml:space="preserve">to allow DoHDA to </w:t>
      </w:r>
      <w:r w:rsidR="00CA7A6B">
        <w:rPr>
          <w:rFonts w:ascii="Arial" w:hAnsi="Arial" w:cs="Arial"/>
          <w:bCs/>
          <w:szCs w:val="20"/>
        </w:rPr>
        <w:t>re</w:t>
      </w:r>
      <w:r w:rsidR="00CA7A6B" w:rsidRPr="00CA7A6B">
        <w:rPr>
          <w:rFonts w:ascii="Arial" w:hAnsi="Arial" w:cs="Arial"/>
          <w:bCs/>
          <w:szCs w:val="20"/>
        </w:rPr>
        <w:t xml:space="preserve">identify </w:t>
      </w:r>
      <w:r w:rsidR="00CA7A6B" w:rsidRPr="00745226">
        <w:rPr>
          <w:rFonts w:ascii="Arial" w:hAnsi="Arial" w:cs="Arial"/>
          <w:bCs/>
          <w:szCs w:val="20"/>
        </w:rPr>
        <w:t xml:space="preserve">individual </w:t>
      </w:r>
      <w:r w:rsidR="00CA7A6B">
        <w:rPr>
          <w:rFonts w:ascii="Arial" w:hAnsi="Arial" w:cs="Arial"/>
          <w:bCs/>
          <w:szCs w:val="20"/>
        </w:rPr>
        <w:t>clients</w:t>
      </w:r>
      <w:r w:rsidR="00CA7A6B" w:rsidRPr="00CA7A6B">
        <w:rPr>
          <w:rFonts w:ascii="Arial" w:hAnsi="Arial" w:cs="Arial"/>
          <w:bCs/>
          <w:szCs w:val="20"/>
        </w:rPr>
        <w:t xml:space="preserve"> and verify information about </w:t>
      </w:r>
      <w:r w:rsidR="007D4EFE">
        <w:rPr>
          <w:rFonts w:ascii="Arial" w:hAnsi="Arial" w:cs="Arial"/>
          <w:bCs/>
          <w:szCs w:val="20"/>
        </w:rPr>
        <w:t xml:space="preserve">CHSP </w:t>
      </w:r>
      <w:r w:rsidR="00CA7A6B" w:rsidRPr="00CA7A6B">
        <w:rPr>
          <w:rFonts w:ascii="Arial" w:hAnsi="Arial" w:cs="Arial"/>
          <w:bCs/>
          <w:szCs w:val="20"/>
        </w:rPr>
        <w:t xml:space="preserve">services provided </w:t>
      </w:r>
      <w:r w:rsidR="00BC62F4">
        <w:rPr>
          <w:rFonts w:ascii="Arial" w:hAnsi="Arial" w:cs="Arial"/>
          <w:bCs/>
          <w:szCs w:val="20"/>
        </w:rPr>
        <w:t xml:space="preserve">to monitor provider </w:t>
      </w:r>
      <w:r w:rsidR="00CA7A6B" w:rsidRPr="00CA7A6B">
        <w:rPr>
          <w:rFonts w:ascii="Arial" w:hAnsi="Arial" w:cs="Arial"/>
          <w:bCs/>
          <w:szCs w:val="20"/>
        </w:rPr>
        <w:t>compliance</w:t>
      </w:r>
      <w:r w:rsidR="00CA7A6B">
        <w:rPr>
          <w:rFonts w:ascii="Arial" w:hAnsi="Arial" w:cs="Arial"/>
          <w:bCs/>
          <w:szCs w:val="20"/>
        </w:rPr>
        <w:t xml:space="preserve">. </w:t>
      </w:r>
    </w:p>
    <w:p w14:paraId="3783331B" w14:textId="5B8E2874" w:rsidR="007B7064" w:rsidRDefault="007B7064" w:rsidP="00CA7A6B">
      <w:pPr>
        <w:spacing w:line="288" w:lineRule="auto"/>
        <w:rPr>
          <w:rFonts w:ascii="Arial" w:hAnsi="Arial" w:cs="Arial"/>
          <w:szCs w:val="20"/>
        </w:rPr>
      </w:pPr>
      <w:r>
        <w:rPr>
          <w:rFonts w:ascii="Arial" w:hAnsi="Arial" w:cs="Arial"/>
          <w:szCs w:val="20"/>
        </w:rPr>
        <w:lastRenderedPageBreak/>
        <w:t>On behalf of DoHDA, the</w:t>
      </w:r>
      <w:r w:rsidR="003B1597">
        <w:rPr>
          <w:rFonts w:ascii="Arial" w:hAnsi="Arial" w:cs="Arial"/>
          <w:szCs w:val="20"/>
        </w:rPr>
        <w:t xml:space="preserve"> Data Exchange only </w:t>
      </w:r>
      <w:r w:rsidRPr="00CA7A6B">
        <w:rPr>
          <w:rFonts w:ascii="Arial" w:hAnsi="Arial" w:cs="Arial"/>
          <w:szCs w:val="20"/>
        </w:rPr>
        <w:t xml:space="preserve">collects </w:t>
      </w:r>
      <w:r w:rsidRPr="00745226">
        <w:rPr>
          <w:rFonts w:ascii="Arial" w:hAnsi="Arial" w:cs="Arial"/>
          <w:bCs/>
          <w:szCs w:val="20"/>
        </w:rPr>
        <w:t xml:space="preserve">individual </w:t>
      </w:r>
      <w:r>
        <w:rPr>
          <w:rFonts w:ascii="Arial" w:hAnsi="Arial" w:cs="Arial"/>
          <w:bCs/>
          <w:szCs w:val="20"/>
        </w:rPr>
        <w:t xml:space="preserve">clients’ </w:t>
      </w:r>
      <w:r w:rsidRPr="00CA7A6B">
        <w:rPr>
          <w:rFonts w:ascii="Arial" w:hAnsi="Arial" w:cs="Arial"/>
          <w:szCs w:val="20"/>
        </w:rPr>
        <w:t xml:space="preserve">protected information (an encrypted version of </w:t>
      </w:r>
      <w:r>
        <w:rPr>
          <w:rFonts w:ascii="Arial" w:hAnsi="Arial" w:cs="Arial"/>
          <w:szCs w:val="20"/>
        </w:rPr>
        <w:t xml:space="preserve">a clients’ </w:t>
      </w:r>
      <w:r w:rsidRPr="00CA7A6B">
        <w:rPr>
          <w:rFonts w:ascii="Arial" w:hAnsi="Arial" w:cs="Arial"/>
          <w:szCs w:val="20"/>
        </w:rPr>
        <w:t xml:space="preserve">‘My Aged Care ID’). This protected information is stored as a de-identified record in </w:t>
      </w:r>
      <w:r>
        <w:rPr>
          <w:rFonts w:ascii="Arial" w:hAnsi="Arial" w:cs="Arial"/>
          <w:szCs w:val="20"/>
        </w:rPr>
        <w:t>the Data Exchange</w:t>
      </w:r>
      <w:r w:rsidRPr="00CA7A6B">
        <w:rPr>
          <w:rFonts w:ascii="Arial" w:hAnsi="Arial" w:cs="Arial"/>
          <w:szCs w:val="20"/>
        </w:rPr>
        <w:t xml:space="preserve"> and is not used by DSS for any purpose.</w:t>
      </w:r>
    </w:p>
    <w:p w14:paraId="578F989C" w14:textId="77777777" w:rsidR="00CA7A6B" w:rsidRPr="00CA7A6B" w:rsidRDefault="00CA7A6B" w:rsidP="00CA7A6B">
      <w:pPr>
        <w:spacing w:line="288" w:lineRule="auto"/>
        <w:rPr>
          <w:rFonts w:ascii="Arial" w:hAnsi="Arial" w:cs="Arial"/>
          <w:bCs/>
          <w:szCs w:val="20"/>
        </w:rPr>
      </w:pPr>
      <w:r w:rsidRPr="00CA7A6B">
        <w:rPr>
          <w:rFonts w:ascii="Arial" w:hAnsi="Arial" w:cs="Arial"/>
          <w:bCs/>
          <w:szCs w:val="20"/>
        </w:rPr>
        <w:t xml:space="preserve">DSS on behalf of DoHDA discloses a subset of this information to DoHDA periodically </w:t>
      </w:r>
      <w:proofErr w:type="gramStart"/>
      <w:r w:rsidRPr="00CA7A6B">
        <w:rPr>
          <w:rFonts w:ascii="Arial" w:hAnsi="Arial" w:cs="Arial"/>
          <w:bCs/>
          <w:szCs w:val="20"/>
        </w:rPr>
        <w:t>in order to</w:t>
      </w:r>
      <w:proofErr w:type="gramEnd"/>
      <w:r w:rsidRPr="00CA7A6B">
        <w:rPr>
          <w:rFonts w:ascii="Arial" w:hAnsi="Arial" w:cs="Arial"/>
          <w:bCs/>
          <w:szCs w:val="20"/>
        </w:rPr>
        <w:t xml:space="preserve"> monitor provider compliance with funding grant conditions (compliance purpose). This is authorised under s 573(1) of the </w:t>
      </w:r>
      <w:hyperlink r:id="rId23" w:anchor=":~:text=The%20new%20Act%20starts%20from1%20July%202025%20and,at%20the%20centre%20of%20the%20aged%20care%20system." w:history="1">
        <w:r w:rsidRPr="00CA7A6B">
          <w:rPr>
            <w:rStyle w:val="Hyperlink"/>
            <w:rFonts w:ascii="Arial" w:hAnsi="Arial" w:cs="Arial"/>
            <w:bCs/>
            <w:i/>
            <w:szCs w:val="20"/>
          </w:rPr>
          <w:t>New Aged Care Act 2024</w:t>
        </w:r>
      </w:hyperlink>
      <w:r w:rsidRPr="00CA7A6B">
        <w:rPr>
          <w:rFonts w:ascii="Arial" w:hAnsi="Arial" w:cs="Arial"/>
          <w:bCs/>
          <w:szCs w:val="20"/>
        </w:rPr>
        <w:t xml:space="preserve"> (NACA).</w:t>
      </w:r>
    </w:p>
    <w:p w14:paraId="4F6CDBB4" w14:textId="052A7696" w:rsidR="00C55F7A" w:rsidRDefault="00CA7A6B" w:rsidP="00C93F04">
      <w:pPr>
        <w:spacing w:line="288" w:lineRule="auto"/>
        <w:rPr>
          <w:rFonts w:ascii="Arial" w:hAnsi="Arial" w:cs="Arial"/>
          <w:bCs/>
          <w:szCs w:val="20"/>
        </w:rPr>
      </w:pPr>
      <w:r w:rsidRPr="00CA7A6B">
        <w:rPr>
          <w:rFonts w:ascii="Arial" w:hAnsi="Arial" w:cs="Arial"/>
          <w:bCs/>
          <w:szCs w:val="20"/>
        </w:rPr>
        <w:t xml:space="preserve">DoHDA will decrypt </w:t>
      </w:r>
      <w:r w:rsidR="007D4EFE" w:rsidRPr="00745226">
        <w:rPr>
          <w:rFonts w:ascii="Arial" w:hAnsi="Arial" w:cs="Arial"/>
          <w:bCs/>
          <w:szCs w:val="20"/>
        </w:rPr>
        <w:t xml:space="preserve">individual </w:t>
      </w:r>
      <w:r w:rsidR="007D4EFE">
        <w:rPr>
          <w:rFonts w:ascii="Arial" w:hAnsi="Arial" w:cs="Arial"/>
          <w:bCs/>
          <w:szCs w:val="20"/>
        </w:rPr>
        <w:t xml:space="preserve">clients’ </w:t>
      </w:r>
      <w:r w:rsidRPr="00CA7A6B">
        <w:rPr>
          <w:rFonts w:ascii="Arial" w:hAnsi="Arial" w:cs="Arial"/>
          <w:bCs/>
          <w:szCs w:val="20"/>
        </w:rPr>
        <w:t xml:space="preserve">aged care ID </w:t>
      </w:r>
      <w:proofErr w:type="gramStart"/>
      <w:r w:rsidRPr="00CA7A6B">
        <w:rPr>
          <w:rFonts w:ascii="Arial" w:hAnsi="Arial" w:cs="Arial"/>
          <w:bCs/>
          <w:szCs w:val="20"/>
        </w:rPr>
        <w:t>in order to</w:t>
      </w:r>
      <w:proofErr w:type="gramEnd"/>
      <w:r w:rsidRPr="00CA7A6B">
        <w:rPr>
          <w:rFonts w:ascii="Arial" w:hAnsi="Arial" w:cs="Arial"/>
          <w:bCs/>
          <w:szCs w:val="20"/>
        </w:rPr>
        <w:t xml:space="preserve"> rei</w:t>
      </w:r>
      <w:bookmarkStart w:id="1033" w:name="_Hlk198553344"/>
      <w:r w:rsidRPr="00CA7A6B">
        <w:rPr>
          <w:rFonts w:ascii="Arial" w:hAnsi="Arial" w:cs="Arial"/>
          <w:bCs/>
          <w:szCs w:val="20"/>
        </w:rPr>
        <w:t xml:space="preserve">dentify </w:t>
      </w:r>
      <w:r w:rsidR="007D4EFE">
        <w:rPr>
          <w:rFonts w:ascii="Arial" w:hAnsi="Arial" w:cs="Arial"/>
          <w:bCs/>
          <w:szCs w:val="20"/>
        </w:rPr>
        <w:t xml:space="preserve">clients </w:t>
      </w:r>
      <w:r w:rsidRPr="00CA7A6B">
        <w:rPr>
          <w:rFonts w:ascii="Arial" w:hAnsi="Arial" w:cs="Arial"/>
          <w:bCs/>
          <w:szCs w:val="20"/>
        </w:rPr>
        <w:t xml:space="preserve">and verify information about CHSP services provided to </w:t>
      </w:r>
      <w:r w:rsidR="007D4EFE">
        <w:rPr>
          <w:rFonts w:ascii="Arial" w:hAnsi="Arial" w:cs="Arial"/>
          <w:bCs/>
          <w:szCs w:val="20"/>
        </w:rPr>
        <w:t>them</w:t>
      </w:r>
      <w:r w:rsidRPr="00CA7A6B">
        <w:rPr>
          <w:rFonts w:ascii="Arial" w:hAnsi="Arial" w:cs="Arial"/>
          <w:bCs/>
          <w:szCs w:val="20"/>
        </w:rPr>
        <w:t xml:space="preserve"> for compliance </w:t>
      </w:r>
      <w:bookmarkEnd w:id="1033"/>
      <w:r w:rsidR="007D4EFE">
        <w:rPr>
          <w:rFonts w:ascii="Arial" w:hAnsi="Arial" w:cs="Arial"/>
          <w:bCs/>
          <w:szCs w:val="20"/>
        </w:rPr>
        <w:t>requirements</w:t>
      </w:r>
      <w:r w:rsidRPr="00CA7A6B">
        <w:rPr>
          <w:rFonts w:ascii="Arial" w:hAnsi="Arial" w:cs="Arial"/>
          <w:bCs/>
          <w:szCs w:val="20"/>
        </w:rPr>
        <w:t>. DoHDA cannot undertake compliance monitoring activities without this information.</w:t>
      </w:r>
    </w:p>
    <w:p w14:paraId="72D8C7C1" w14:textId="2DC70B94" w:rsidR="007B7064" w:rsidRDefault="007B7064" w:rsidP="00C93F04">
      <w:pPr>
        <w:spacing w:line="288" w:lineRule="auto"/>
        <w:rPr>
          <w:rFonts w:ascii="Arial" w:hAnsi="Arial" w:cs="Arial"/>
          <w:bCs/>
          <w:szCs w:val="20"/>
        </w:rPr>
      </w:pPr>
      <w:r>
        <w:rPr>
          <w:rFonts w:ascii="Arial" w:hAnsi="Arial" w:cs="Arial"/>
          <w:bCs/>
          <w:szCs w:val="20"/>
        </w:rPr>
        <w:t xml:space="preserve">The </w:t>
      </w:r>
      <w:r w:rsidRPr="00CA7A6B">
        <w:rPr>
          <w:rFonts w:ascii="Arial" w:hAnsi="Arial" w:cs="Arial"/>
          <w:bCs/>
          <w:szCs w:val="20"/>
        </w:rPr>
        <w:t>decrypt</w:t>
      </w:r>
      <w:r>
        <w:rPr>
          <w:rFonts w:ascii="Arial" w:hAnsi="Arial" w:cs="Arial"/>
          <w:bCs/>
          <w:szCs w:val="20"/>
        </w:rPr>
        <w:t>ion of</w:t>
      </w:r>
      <w:r w:rsidRPr="00CA7A6B">
        <w:rPr>
          <w:rFonts w:ascii="Arial" w:hAnsi="Arial" w:cs="Arial"/>
          <w:bCs/>
          <w:szCs w:val="20"/>
        </w:rPr>
        <w:t xml:space="preserve"> </w:t>
      </w:r>
      <w:r w:rsidRPr="00745226">
        <w:rPr>
          <w:rFonts w:ascii="Arial" w:hAnsi="Arial" w:cs="Arial"/>
          <w:bCs/>
          <w:szCs w:val="20"/>
        </w:rPr>
        <w:t xml:space="preserve">individual </w:t>
      </w:r>
      <w:r>
        <w:rPr>
          <w:rFonts w:ascii="Arial" w:hAnsi="Arial" w:cs="Arial"/>
          <w:bCs/>
          <w:szCs w:val="20"/>
        </w:rPr>
        <w:t xml:space="preserve">clients’ </w:t>
      </w:r>
      <w:r w:rsidR="00EA56B3">
        <w:rPr>
          <w:rFonts w:ascii="Arial" w:hAnsi="Arial" w:cs="Arial"/>
          <w:bCs/>
          <w:szCs w:val="20"/>
        </w:rPr>
        <w:t>My A</w:t>
      </w:r>
      <w:r w:rsidRPr="00CA7A6B">
        <w:rPr>
          <w:rFonts w:ascii="Arial" w:hAnsi="Arial" w:cs="Arial"/>
          <w:bCs/>
          <w:szCs w:val="20"/>
        </w:rPr>
        <w:t xml:space="preserve">ged </w:t>
      </w:r>
      <w:r w:rsidR="00EA56B3">
        <w:rPr>
          <w:rFonts w:ascii="Arial" w:hAnsi="Arial" w:cs="Arial"/>
          <w:bCs/>
          <w:szCs w:val="20"/>
        </w:rPr>
        <w:t>C</w:t>
      </w:r>
      <w:r w:rsidRPr="00CA7A6B">
        <w:rPr>
          <w:rFonts w:ascii="Arial" w:hAnsi="Arial" w:cs="Arial"/>
          <w:bCs/>
          <w:szCs w:val="20"/>
        </w:rPr>
        <w:t>are ID</w:t>
      </w:r>
      <w:r>
        <w:rPr>
          <w:rFonts w:ascii="Arial" w:hAnsi="Arial" w:cs="Arial"/>
          <w:bCs/>
          <w:szCs w:val="20"/>
        </w:rPr>
        <w:t xml:space="preserve"> does not occur within the Data Exchange. </w:t>
      </w:r>
    </w:p>
    <w:p w14:paraId="21CEB72E" w14:textId="581526D6" w:rsidR="00EA56B3" w:rsidRPr="00EB2CE1" w:rsidRDefault="00EA56B3" w:rsidP="00C93F04">
      <w:pPr>
        <w:spacing w:line="288" w:lineRule="auto"/>
        <w:rPr>
          <w:rFonts w:ascii="Arial" w:hAnsi="Arial" w:cs="Arial"/>
          <w:bCs/>
          <w:i/>
          <w:iCs/>
          <w:szCs w:val="20"/>
        </w:rPr>
      </w:pPr>
      <w:r w:rsidRPr="00EB2CE1">
        <w:rPr>
          <w:rFonts w:ascii="Arial" w:hAnsi="Arial" w:cs="Arial"/>
          <w:bCs/>
          <w:i/>
          <w:iCs/>
          <w:szCs w:val="20"/>
        </w:rPr>
        <w:t xml:space="preserve">Refer to 5.2.1 for </w:t>
      </w:r>
      <w:r w:rsidR="00BC62F4">
        <w:rPr>
          <w:rFonts w:ascii="Arial" w:hAnsi="Arial" w:cs="Arial"/>
          <w:bCs/>
          <w:i/>
          <w:iCs/>
          <w:szCs w:val="20"/>
        </w:rPr>
        <w:t>‘</w:t>
      </w:r>
      <w:r w:rsidRPr="00EB2CE1">
        <w:rPr>
          <w:rFonts w:ascii="Arial" w:hAnsi="Arial" w:cs="Arial"/>
          <w:bCs/>
          <w:i/>
          <w:iCs/>
          <w:szCs w:val="20"/>
        </w:rPr>
        <w:t>CHSP Organisations’ Implementation Notice</w:t>
      </w:r>
      <w:r w:rsidR="00BC62F4">
        <w:rPr>
          <w:rFonts w:ascii="Arial" w:hAnsi="Arial" w:cs="Arial"/>
          <w:bCs/>
          <w:i/>
          <w:iCs/>
          <w:szCs w:val="20"/>
        </w:rPr>
        <w:t>’</w:t>
      </w:r>
      <w:r w:rsidRPr="00EB2CE1">
        <w:rPr>
          <w:rFonts w:ascii="Arial" w:hAnsi="Arial" w:cs="Arial"/>
          <w:bCs/>
          <w:i/>
          <w:iCs/>
          <w:szCs w:val="20"/>
        </w:rPr>
        <w:t>.</w:t>
      </w:r>
    </w:p>
    <w:p w14:paraId="0CE7B6A4" w14:textId="7B3B81BB" w:rsidR="00C93F04" w:rsidRPr="00EB2CE1" w:rsidRDefault="00C93F04" w:rsidP="00B76E4B">
      <w:pPr>
        <w:pStyle w:val="Heading2"/>
      </w:pPr>
      <w:bookmarkStart w:id="1034" w:name="_Toc169620513"/>
      <w:bookmarkStart w:id="1035" w:name="_Toc201931490"/>
      <w:r w:rsidRPr="00EB2CE1">
        <w:t xml:space="preserve">Cyber Security Incidents </w:t>
      </w:r>
      <w:bookmarkEnd w:id="1034"/>
      <w:r w:rsidR="00FC7A54" w:rsidRPr="00EB2CE1">
        <w:t>and Data Breaches</w:t>
      </w:r>
      <w:bookmarkEnd w:id="1035"/>
    </w:p>
    <w:p w14:paraId="305669DA" w14:textId="77777777" w:rsidR="00C93F04" w:rsidRPr="00745226" w:rsidRDefault="00C93F04" w:rsidP="00C93F04">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Organisations are responsible for implementing processes and controls to protect Data Exchange information from unauthorised access. </w:t>
      </w:r>
    </w:p>
    <w:p w14:paraId="337DD2F0" w14:textId="49B21D2F" w:rsidR="00A81757" w:rsidRPr="00745226" w:rsidRDefault="00A81757" w:rsidP="00C93F04">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Organisations must notify </w:t>
      </w:r>
      <w:r w:rsidR="005F0516">
        <w:rPr>
          <w:rFonts w:ascii="Arial" w:hAnsi="Arial" w:cs="Arial"/>
          <w:sz w:val="20"/>
          <w:szCs w:val="20"/>
        </w:rPr>
        <w:t>the DoHDA</w:t>
      </w:r>
      <w:r w:rsidRPr="00745226">
        <w:rPr>
          <w:rFonts w:ascii="Arial" w:hAnsi="Arial" w:cs="Arial"/>
          <w:sz w:val="20"/>
          <w:szCs w:val="20"/>
        </w:rPr>
        <w:t xml:space="preserve"> as soon as practical if they become aware of an actual (or possible) cyber security incident and/or data breach.</w:t>
      </w:r>
    </w:p>
    <w:p w14:paraId="5E32C3E6" w14:textId="51167721" w:rsidR="00A81757" w:rsidRPr="00745226" w:rsidRDefault="00A81757" w:rsidP="00A81757">
      <w:pPr>
        <w:pStyle w:val="Heading3"/>
        <w:numPr>
          <w:ilvl w:val="0"/>
          <w:numId w:val="0"/>
        </w:numPr>
        <w:ind w:left="720" w:hanging="720"/>
      </w:pPr>
      <w:bookmarkStart w:id="1036" w:name="_Toc201931491"/>
      <w:r w:rsidRPr="00745226">
        <w:t>5.</w:t>
      </w:r>
      <w:r w:rsidR="007D4EFE">
        <w:t>8</w:t>
      </w:r>
      <w:r w:rsidRPr="00745226">
        <w:t xml:space="preserve">.1 </w:t>
      </w:r>
      <w:r w:rsidRPr="00745226">
        <w:tab/>
        <w:t>Cyber Security Incidents</w:t>
      </w:r>
      <w:bookmarkEnd w:id="1036"/>
    </w:p>
    <w:p w14:paraId="4B1F7085" w14:textId="00297FB0" w:rsidR="002E1539" w:rsidRPr="00745226" w:rsidRDefault="002E1539" w:rsidP="00C93F04">
      <w:pPr>
        <w:pStyle w:val="NormalWeb"/>
        <w:shd w:val="clear" w:color="auto" w:fill="FFFFFF"/>
        <w:spacing w:before="120" w:beforeAutospacing="0" w:after="120" w:afterAutospacing="0" w:line="288" w:lineRule="auto"/>
      </w:pPr>
      <w:r w:rsidRPr="00745226">
        <w:rPr>
          <w:rFonts w:ascii="Arial" w:hAnsi="Arial" w:cs="Arial"/>
          <w:sz w:val="20"/>
          <w:szCs w:val="20"/>
        </w:rPr>
        <w:t xml:space="preserve">According to the Australian Cyber Security Centre’s (ACSC) </w:t>
      </w:r>
      <w:hyperlink r:id="rId24" w:history="1">
        <w:r w:rsidRPr="00745226">
          <w:rPr>
            <w:rStyle w:val="Hyperlink"/>
            <w:rFonts w:ascii="Arial" w:eastAsiaTheme="majorEastAsia" w:hAnsi="Arial" w:cs="Arial"/>
            <w:sz w:val="20"/>
            <w:szCs w:val="20"/>
          </w:rPr>
          <w:t>Guidelines for Cyber Security Incidents</w:t>
        </w:r>
      </w:hyperlink>
      <w:r w:rsidRPr="00745226">
        <w:rPr>
          <w:rFonts w:ascii="Arial" w:hAnsi="Arial" w:cs="Arial"/>
          <w:sz w:val="20"/>
          <w:szCs w:val="20"/>
        </w:rPr>
        <w:t>, a Cyber Security incident is:</w:t>
      </w:r>
    </w:p>
    <w:p w14:paraId="1377FA50" w14:textId="1AB0A038" w:rsidR="002E1539" w:rsidRPr="00745226" w:rsidRDefault="002E1539" w:rsidP="002E1539">
      <w:pPr>
        <w:pStyle w:val="NormalWeb"/>
        <w:shd w:val="clear" w:color="auto" w:fill="FFFFFF"/>
        <w:spacing w:before="120" w:beforeAutospacing="0" w:after="120" w:afterAutospacing="0" w:line="288" w:lineRule="auto"/>
        <w:ind w:left="720"/>
        <w:rPr>
          <w:rFonts w:ascii="Arial" w:hAnsi="Arial" w:cs="Arial"/>
          <w:i/>
          <w:iCs/>
          <w:sz w:val="20"/>
          <w:szCs w:val="20"/>
        </w:rPr>
      </w:pPr>
      <w:r w:rsidRPr="00745226">
        <w:rPr>
          <w:rFonts w:ascii="Arial" w:hAnsi="Arial" w:cs="Arial"/>
          <w:i/>
          <w:iCs/>
          <w:sz w:val="20"/>
          <w:szCs w:val="20"/>
        </w:rPr>
        <w:t>A cyber security incident is an unwanted or unexpected cyber security event, or a series of such events, that either has compromised business operations or has a significant probability of compromising business operations.</w:t>
      </w:r>
    </w:p>
    <w:p w14:paraId="7E27937A" w14:textId="124CE31F" w:rsidR="00C93F04" w:rsidRPr="00745226" w:rsidRDefault="002E1539" w:rsidP="00C93F04">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For the purposes of the protocols, u</w:t>
      </w:r>
      <w:r w:rsidR="00C93F04" w:rsidRPr="00745226">
        <w:rPr>
          <w:rFonts w:ascii="Arial" w:hAnsi="Arial" w:cs="Arial"/>
          <w:sz w:val="20"/>
          <w:szCs w:val="20"/>
        </w:rPr>
        <w:t xml:space="preserve">nauthorised access to the Data Exchange system </w:t>
      </w:r>
      <w:r w:rsidR="005959AF" w:rsidRPr="00745226">
        <w:rPr>
          <w:rFonts w:ascii="Arial" w:hAnsi="Arial" w:cs="Arial"/>
          <w:sz w:val="20"/>
          <w:szCs w:val="20"/>
        </w:rPr>
        <w:t>is</w:t>
      </w:r>
      <w:r w:rsidR="00C93F04" w:rsidRPr="00745226">
        <w:rPr>
          <w:rFonts w:ascii="Arial" w:hAnsi="Arial" w:cs="Arial"/>
          <w:sz w:val="20"/>
          <w:szCs w:val="20"/>
        </w:rPr>
        <w:t xml:space="preserve"> a cyber security incident.</w:t>
      </w:r>
    </w:p>
    <w:p w14:paraId="7A7E289C" w14:textId="65E50BC5" w:rsidR="00C93F04" w:rsidRPr="00745226" w:rsidRDefault="00C93F04" w:rsidP="00612FC5">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Organisations </w:t>
      </w:r>
      <w:r w:rsidR="00B51731">
        <w:rPr>
          <w:rFonts w:ascii="Arial" w:hAnsi="Arial" w:cs="Arial"/>
          <w:sz w:val="20"/>
          <w:szCs w:val="20"/>
        </w:rPr>
        <w:t>must</w:t>
      </w:r>
      <w:r w:rsidR="00B51731" w:rsidRPr="00745226">
        <w:rPr>
          <w:rFonts w:ascii="Arial" w:hAnsi="Arial" w:cs="Arial"/>
          <w:sz w:val="20"/>
          <w:szCs w:val="20"/>
        </w:rPr>
        <w:t xml:space="preserve"> </w:t>
      </w:r>
      <w:r w:rsidRPr="00745226">
        <w:rPr>
          <w:rFonts w:ascii="Arial" w:hAnsi="Arial" w:cs="Arial"/>
          <w:sz w:val="20"/>
          <w:szCs w:val="20"/>
        </w:rPr>
        <w:t>have processes and controls in place to prevent and manage</w:t>
      </w:r>
      <w:r w:rsidR="00612FC5" w:rsidRPr="00745226">
        <w:rPr>
          <w:rFonts w:ascii="Arial" w:hAnsi="Arial" w:cs="Arial"/>
          <w:sz w:val="20"/>
          <w:szCs w:val="20"/>
        </w:rPr>
        <w:t xml:space="preserve"> </w:t>
      </w:r>
      <w:r w:rsidRPr="00745226">
        <w:rPr>
          <w:rFonts w:ascii="Arial" w:hAnsi="Arial" w:cs="Arial"/>
          <w:sz w:val="20"/>
          <w:szCs w:val="20"/>
        </w:rPr>
        <w:t xml:space="preserve">cyber security incidents </w:t>
      </w:r>
      <w:r w:rsidR="00612FC5" w:rsidRPr="00745226">
        <w:rPr>
          <w:rFonts w:ascii="Arial" w:hAnsi="Arial" w:cs="Arial"/>
          <w:sz w:val="20"/>
          <w:szCs w:val="20"/>
        </w:rPr>
        <w:t xml:space="preserve">for the </w:t>
      </w:r>
      <w:r w:rsidRPr="00745226">
        <w:rPr>
          <w:rFonts w:ascii="Arial" w:hAnsi="Arial" w:cs="Arial"/>
          <w:sz w:val="20"/>
          <w:szCs w:val="20"/>
        </w:rPr>
        <w:t>Data Exchange</w:t>
      </w:r>
      <w:r w:rsidR="003960C6" w:rsidRPr="00745226">
        <w:rPr>
          <w:rFonts w:ascii="Arial" w:hAnsi="Arial" w:cs="Arial"/>
          <w:sz w:val="20"/>
          <w:szCs w:val="20"/>
        </w:rPr>
        <w:t>. For example, ACSC</w:t>
      </w:r>
      <w:r w:rsidR="002E1539" w:rsidRPr="00745226">
        <w:rPr>
          <w:rFonts w:ascii="Arial" w:hAnsi="Arial" w:cs="Arial"/>
          <w:sz w:val="20"/>
          <w:szCs w:val="20"/>
        </w:rPr>
        <w:t>’s</w:t>
      </w:r>
      <w:r w:rsidR="003960C6" w:rsidRPr="00745226">
        <w:rPr>
          <w:rFonts w:ascii="Arial" w:hAnsi="Arial" w:cs="Arial"/>
          <w:sz w:val="20"/>
          <w:szCs w:val="20"/>
        </w:rPr>
        <w:t xml:space="preserve"> </w:t>
      </w:r>
      <w:hyperlink r:id="rId25" w:history="1">
        <w:r w:rsidR="00A81757" w:rsidRPr="00745226">
          <w:rPr>
            <w:rStyle w:val="Hyperlink"/>
            <w:rFonts w:ascii="Arial" w:eastAsiaTheme="majorEastAsia" w:hAnsi="Arial" w:cs="Arial"/>
            <w:sz w:val="20"/>
            <w:szCs w:val="20"/>
          </w:rPr>
          <w:t>Small Business Cyber Security Guide</w:t>
        </w:r>
      </w:hyperlink>
      <w:r w:rsidR="00A81757" w:rsidRPr="00745226">
        <w:rPr>
          <w:rFonts w:ascii="Arial" w:hAnsi="Arial" w:cs="Arial"/>
          <w:sz w:val="20"/>
          <w:szCs w:val="20"/>
        </w:rPr>
        <w:t xml:space="preserve"> </w:t>
      </w:r>
      <w:r w:rsidR="003960C6" w:rsidRPr="00745226">
        <w:rPr>
          <w:rFonts w:ascii="Arial" w:hAnsi="Arial" w:cs="Arial"/>
          <w:sz w:val="20"/>
          <w:szCs w:val="20"/>
        </w:rPr>
        <w:t>recommends organisations</w:t>
      </w:r>
      <w:r w:rsidRPr="00745226">
        <w:rPr>
          <w:rFonts w:ascii="Arial" w:hAnsi="Arial" w:cs="Arial"/>
          <w:sz w:val="20"/>
          <w:szCs w:val="20"/>
        </w:rPr>
        <w:t>:</w:t>
      </w:r>
    </w:p>
    <w:p w14:paraId="54E8EEDE" w14:textId="705EE591" w:rsidR="00C93F04" w:rsidRPr="00745226" w:rsidRDefault="002A5E21">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m</w:t>
      </w:r>
      <w:r w:rsidR="00612FC5" w:rsidRPr="00745226">
        <w:rPr>
          <w:rFonts w:ascii="Arial" w:hAnsi="Arial" w:cs="Arial"/>
          <w:sz w:val="20"/>
          <w:szCs w:val="20"/>
        </w:rPr>
        <w:t xml:space="preserve">ake an </w:t>
      </w:r>
      <w:r w:rsidR="00612FC5" w:rsidRPr="00745226">
        <w:rPr>
          <w:rFonts w:ascii="Arial" w:hAnsi="Arial" w:cs="Arial"/>
          <w:b/>
          <w:bCs/>
          <w:sz w:val="20"/>
          <w:szCs w:val="20"/>
        </w:rPr>
        <w:t>emergency plan</w:t>
      </w:r>
      <w:r w:rsidR="00612FC5" w:rsidRPr="00745226">
        <w:rPr>
          <w:rFonts w:ascii="Arial" w:hAnsi="Arial" w:cs="Arial"/>
          <w:sz w:val="20"/>
          <w:szCs w:val="20"/>
        </w:rPr>
        <w:t>, including processes for staff to report potential cyber security incidents</w:t>
      </w:r>
    </w:p>
    <w:p w14:paraId="06D69856" w14:textId="77777777" w:rsidR="003960C6" w:rsidRPr="00745226" w:rsidRDefault="003960C6">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educate employees</w:t>
      </w:r>
      <w:r w:rsidRPr="00745226">
        <w:rPr>
          <w:rFonts w:ascii="Arial" w:hAnsi="Arial" w:cs="Arial"/>
          <w:sz w:val="20"/>
          <w:szCs w:val="20"/>
        </w:rPr>
        <w:t xml:space="preserve"> on cyber security issues, including:</w:t>
      </w:r>
    </w:p>
    <w:p w14:paraId="4F07E7D5" w14:textId="1F017C27" w:rsidR="003960C6" w:rsidRPr="00745226" w:rsidRDefault="003960C6" w:rsidP="003960C6">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encouraging employees to visit cyber.gov.au/learn </w:t>
      </w:r>
    </w:p>
    <w:p w14:paraId="0720A0C8" w14:textId="721FF506" w:rsidR="00C93F04" w:rsidRPr="00745226" w:rsidRDefault="003960C6" w:rsidP="003960C6">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adding cyber security training or practices into the induction process</w:t>
      </w:r>
    </w:p>
    <w:p w14:paraId="5AA3EE08" w14:textId="03950F1B" w:rsidR="003960C6" w:rsidRPr="00745226" w:rsidRDefault="003960C6" w:rsidP="003960C6">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encouraging positive security habits in staff</w:t>
      </w:r>
    </w:p>
    <w:p w14:paraId="796CBDC9" w14:textId="6031CE96" w:rsidR="003960C6" w:rsidRPr="00745226" w:rsidRDefault="003960C6">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implement Data Exchange </w:t>
      </w:r>
      <w:r w:rsidRPr="00745226">
        <w:rPr>
          <w:rFonts w:ascii="Arial" w:hAnsi="Arial" w:cs="Arial"/>
          <w:b/>
          <w:bCs/>
          <w:sz w:val="20"/>
          <w:szCs w:val="20"/>
        </w:rPr>
        <w:t>access controls</w:t>
      </w:r>
      <w:r w:rsidRPr="00745226">
        <w:rPr>
          <w:rFonts w:ascii="Arial" w:hAnsi="Arial" w:cs="Arial"/>
          <w:sz w:val="20"/>
          <w:szCs w:val="20"/>
        </w:rPr>
        <w:t xml:space="preserve">, including </w:t>
      </w:r>
      <w:r w:rsidR="00C93F04" w:rsidRPr="00745226">
        <w:rPr>
          <w:rFonts w:ascii="Arial" w:hAnsi="Arial" w:cs="Arial"/>
          <w:sz w:val="20"/>
          <w:szCs w:val="20"/>
        </w:rPr>
        <w:t>ensuring</w:t>
      </w:r>
      <w:r w:rsidRPr="00745226">
        <w:rPr>
          <w:rFonts w:ascii="Arial" w:hAnsi="Arial" w:cs="Arial"/>
          <w:sz w:val="20"/>
          <w:szCs w:val="20"/>
        </w:rPr>
        <w:t>:</w:t>
      </w:r>
    </w:p>
    <w:p w14:paraId="7DD36C06" w14:textId="2B64AB20" w:rsidR="003960C6" w:rsidRPr="00745226" w:rsidRDefault="003960C6" w:rsidP="003960C6">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users have</w:t>
      </w:r>
      <w:r w:rsidR="00B51731">
        <w:rPr>
          <w:rFonts w:ascii="Arial" w:hAnsi="Arial" w:cs="Arial"/>
          <w:sz w:val="20"/>
          <w:szCs w:val="20"/>
        </w:rPr>
        <w:t xml:space="preserve"> only</w:t>
      </w:r>
      <w:r w:rsidRPr="00745226">
        <w:rPr>
          <w:rFonts w:ascii="Arial" w:hAnsi="Arial" w:cs="Arial"/>
          <w:sz w:val="20"/>
          <w:szCs w:val="20"/>
        </w:rPr>
        <w:t xml:space="preserve"> the minimum permissions </w:t>
      </w:r>
      <w:r w:rsidR="00B51731">
        <w:rPr>
          <w:rFonts w:ascii="Arial" w:hAnsi="Arial" w:cs="Arial"/>
          <w:sz w:val="20"/>
          <w:szCs w:val="20"/>
        </w:rPr>
        <w:t>required</w:t>
      </w:r>
      <w:r w:rsidRPr="00745226">
        <w:rPr>
          <w:rFonts w:ascii="Arial" w:hAnsi="Arial" w:cs="Arial"/>
          <w:sz w:val="20"/>
          <w:szCs w:val="20"/>
        </w:rPr>
        <w:t xml:space="preserve"> to perform their work</w:t>
      </w:r>
    </w:p>
    <w:p w14:paraId="09C4BBE0" w14:textId="5005B421" w:rsidR="00C93F04" w:rsidRPr="00745226" w:rsidRDefault="003960C6" w:rsidP="003960C6">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revoking access </w:t>
      </w:r>
      <w:r w:rsidR="00B51731">
        <w:rPr>
          <w:rFonts w:ascii="Arial" w:hAnsi="Arial" w:cs="Arial"/>
          <w:sz w:val="20"/>
          <w:szCs w:val="20"/>
        </w:rPr>
        <w:t>for</w:t>
      </w:r>
      <w:r w:rsidR="00B51731" w:rsidRPr="00745226">
        <w:rPr>
          <w:rFonts w:ascii="Arial" w:hAnsi="Arial" w:cs="Arial"/>
          <w:sz w:val="20"/>
          <w:szCs w:val="20"/>
        </w:rPr>
        <w:t xml:space="preserve"> </w:t>
      </w:r>
      <w:r w:rsidRPr="00745226">
        <w:rPr>
          <w:rFonts w:ascii="Arial" w:hAnsi="Arial" w:cs="Arial"/>
          <w:sz w:val="20"/>
          <w:szCs w:val="20"/>
        </w:rPr>
        <w:t>staff who leave the business.</w:t>
      </w:r>
    </w:p>
    <w:p w14:paraId="49BC2B4C" w14:textId="77777777" w:rsidR="00C93F04" w:rsidRPr="00745226" w:rsidRDefault="00C93F04" w:rsidP="00C93F04">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All users with access to DSS IT resources have </w:t>
      </w:r>
      <w:proofErr w:type="gramStart"/>
      <w:r w:rsidRPr="00745226">
        <w:rPr>
          <w:rFonts w:ascii="Arial" w:hAnsi="Arial" w:cs="Arial"/>
          <w:sz w:val="20"/>
          <w:szCs w:val="20"/>
        </w:rPr>
        <w:t>particular responsibilities</w:t>
      </w:r>
      <w:proofErr w:type="gramEnd"/>
      <w:r w:rsidRPr="00745226">
        <w:rPr>
          <w:rFonts w:ascii="Arial" w:hAnsi="Arial" w:cs="Arial"/>
          <w:sz w:val="20"/>
          <w:szCs w:val="20"/>
        </w:rPr>
        <w:t xml:space="preserve"> in respect of:</w:t>
      </w:r>
    </w:p>
    <w:p w14:paraId="52D5CC43" w14:textId="77777777" w:rsidR="00C93F04" w:rsidRPr="00745226" w:rsidRDefault="00C93F04">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Password security. No-one is to attempt to bypass or defeat DSS' IT security system.</w:t>
      </w:r>
    </w:p>
    <w:p w14:paraId="6F0A1562" w14:textId="77777777" w:rsidR="00C93F04" w:rsidRPr="00745226" w:rsidRDefault="00C93F04">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Everyone is responsible for maintaining the integrity of software and hardware under their ownership and ensuring that its condition does not prejudice the integrity of DSS' propriety or licensed software or hardware.</w:t>
      </w:r>
    </w:p>
    <w:p w14:paraId="70E331C8" w14:textId="6F32E79B" w:rsidR="00C93F04" w:rsidRPr="00745226" w:rsidRDefault="00C93F04" w:rsidP="00C93F04">
      <w:pPr>
        <w:pStyle w:val="NormalWeb"/>
        <w:shd w:val="clear" w:color="auto" w:fill="FFFFFF"/>
        <w:spacing w:before="120" w:beforeAutospacing="0" w:after="120" w:afterAutospacing="0" w:line="288" w:lineRule="auto"/>
        <w:rPr>
          <w:rFonts w:ascii="Arial" w:hAnsi="Arial" w:cs="Arial"/>
          <w:szCs w:val="20"/>
        </w:rPr>
      </w:pPr>
      <w:r w:rsidRPr="00745226">
        <w:rPr>
          <w:rFonts w:ascii="Arial" w:hAnsi="Arial" w:cs="Arial"/>
          <w:sz w:val="20"/>
          <w:szCs w:val="20"/>
        </w:rPr>
        <w:t>The following resources may assist organisations in meeting their Data Exchange cyber security</w:t>
      </w:r>
      <w:r w:rsidR="00A81757" w:rsidRPr="00745226">
        <w:rPr>
          <w:rFonts w:ascii="Arial" w:hAnsi="Arial" w:cs="Arial"/>
          <w:sz w:val="20"/>
          <w:szCs w:val="20"/>
        </w:rPr>
        <w:t xml:space="preserve"> </w:t>
      </w:r>
      <w:r w:rsidRPr="00745226">
        <w:rPr>
          <w:rFonts w:ascii="Arial" w:hAnsi="Arial" w:cs="Arial"/>
          <w:sz w:val="20"/>
          <w:szCs w:val="20"/>
        </w:rPr>
        <w:t>responsibilities:</w:t>
      </w:r>
    </w:p>
    <w:p w14:paraId="70331150" w14:textId="3639583D" w:rsidR="00AA36BF" w:rsidRPr="00745226" w:rsidRDefault="00A81757" w:rsidP="00AA36BF">
      <w:pPr>
        <w:pStyle w:val="ListParagraph"/>
        <w:numPr>
          <w:ilvl w:val="0"/>
          <w:numId w:val="27"/>
        </w:numPr>
        <w:rPr>
          <w:rFonts w:cs="Arial"/>
        </w:rPr>
      </w:pPr>
      <w:r w:rsidRPr="00745226">
        <w:rPr>
          <w:rFonts w:ascii="Arial" w:hAnsi="Arial" w:cs="Arial"/>
        </w:rPr>
        <w:lastRenderedPageBreak/>
        <w:t>ACSC’s</w:t>
      </w:r>
      <w:r w:rsidR="00AA36BF" w:rsidRPr="00745226">
        <w:rPr>
          <w:rFonts w:ascii="Arial" w:hAnsi="Arial" w:cs="Arial"/>
        </w:rPr>
        <w:t xml:space="preserve"> </w:t>
      </w:r>
      <w:hyperlink r:id="rId26" w:history="1">
        <w:r w:rsidR="00AA36BF" w:rsidRPr="00745226">
          <w:rPr>
            <w:rStyle w:val="Hyperlink"/>
            <w:rFonts w:ascii="Arial" w:hAnsi="Arial" w:cs="Arial"/>
          </w:rPr>
          <w:t>Resources for business and government</w:t>
        </w:r>
      </w:hyperlink>
      <w:r w:rsidR="00AA36BF" w:rsidRPr="00745226">
        <w:rPr>
          <w:rFonts w:ascii="Arial" w:hAnsi="Arial" w:cs="Arial"/>
        </w:rPr>
        <w:t xml:space="preserve"> at </w:t>
      </w:r>
      <w:hyperlink r:id="rId27" w:history="1">
        <w:r w:rsidR="00AA36BF" w:rsidRPr="00745226">
          <w:rPr>
            <w:rStyle w:val="Hyperlink"/>
            <w:rFonts w:ascii="Arial" w:hAnsi="Arial" w:cs="Arial"/>
          </w:rPr>
          <w:t>https://www.cyber.gov.au/</w:t>
        </w:r>
      </w:hyperlink>
      <w:r w:rsidR="00AA36BF" w:rsidRPr="00745226">
        <w:rPr>
          <w:rFonts w:ascii="Arial" w:hAnsi="Arial" w:cs="Arial"/>
        </w:rPr>
        <w:t>.</w:t>
      </w:r>
    </w:p>
    <w:p w14:paraId="56F9B61F" w14:textId="33BCE1E6" w:rsidR="00C93F04" w:rsidRPr="00745226" w:rsidRDefault="00C93F04">
      <w:pPr>
        <w:pStyle w:val="ListParagraph"/>
        <w:numPr>
          <w:ilvl w:val="0"/>
          <w:numId w:val="27"/>
        </w:numPr>
        <w:rPr>
          <w:rStyle w:val="Hyperlink"/>
          <w:rFonts w:ascii="Arial" w:hAnsi="Arial" w:cs="Arial"/>
          <w:color w:val="auto"/>
          <w:u w:val="none"/>
        </w:rPr>
      </w:pPr>
      <w:r w:rsidRPr="00745226">
        <w:rPr>
          <w:rFonts w:ascii="Arial" w:hAnsi="Arial" w:cs="Arial"/>
        </w:rPr>
        <w:t xml:space="preserve">Australian Charities and not for Profit Commission’s (ACNC) </w:t>
      </w:r>
      <w:hyperlink r:id="rId28" w:history="1">
        <w:r w:rsidRPr="00745226">
          <w:rPr>
            <w:rStyle w:val="Hyperlink"/>
            <w:rFonts w:ascii="Arial" w:hAnsi="Arial" w:cs="Arial"/>
          </w:rPr>
          <w:t>Governance Toolkit: Cyber Security</w:t>
        </w:r>
      </w:hyperlink>
      <w:r w:rsidRPr="00745226">
        <w:rPr>
          <w:rFonts w:ascii="Arial" w:hAnsi="Arial" w:cs="Arial"/>
        </w:rPr>
        <w:t xml:space="preserve"> at </w:t>
      </w:r>
      <w:hyperlink r:id="rId29" w:history="1">
        <w:r w:rsidRPr="00745226">
          <w:rPr>
            <w:rStyle w:val="Hyperlink"/>
            <w:rFonts w:ascii="Arial" w:hAnsi="Arial" w:cs="Arial"/>
          </w:rPr>
          <w:t>https://www.acnc.gov.au/</w:t>
        </w:r>
      </w:hyperlink>
    </w:p>
    <w:p w14:paraId="7EAA4945" w14:textId="05DC3719" w:rsidR="00A81757" w:rsidRPr="00745226" w:rsidRDefault="00A81757" w:rsidP="00A81757">
      <w:pPr>
        <w:pStyle w:val="Heading3"/>
        <w:numPr>
          <w:ilvl w:val="0"/>
          <w:numId w:val="0"/>
        </w:numPr>
        <w:ind w:left="720" w:hanging="720"/>
      </w:pPr>
      <w:bookmarkStart w:id="1037" w:name="_Toc201931492"/>
      <w:r w:rsidRPr="00745226">
        <w:t>5.</w:t>
      </w:r>
      <w:r w:rsidR="003B1597">
        <w:t>8</w:t>
      </w:r>
      <w:r w:rsidRPr="00745226">
        <w:t xml:space="preserve">.2 </w:t>
      </w:r>
      <w:r w:rsidRPr="00745226">
        <w:tab/>
        <w:t>Data Breaches</w:t>
      </w:r>
      <w:bookmarkEnd w:id="1037"/>
    </w:p>
    <w:p w14:paraId="6F38C7F1" w14:textId="77777777" w:rsidR="00A81757" w:rsidRPr="00745226" w:rsidRDefault="00A81757" w:rsidP="00A81757">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According to the Office of the Australian Information Commissioner (OAIC):</w:t>
      </w:r>
    </w:p>
    <w:p w14:paraId="705B5053" w14:textId="77777777" w:rsidR="00A81757" w:rsidRPr="00745226" w:rsidRDefault="00A81757" w:rsidP="00A81757">
      <w:pPr>
        <w:pStyle w:val="NormalWeb"/>
        <w:shd w:val="clear" w:color="auto" w:fill="FFFFFF"/>
        <w:spacing w:before="120" w:beforeAutospacing="0" w:after="120" w:afterAutospacing="0" w:line="288" w:lineRule="auto"/>
        <w:ind w:left="720"/>
        <w:rPr>
          <w:rFonts w:ascii="Arial" w:hAnsi="Arial" w:cs="Arial"/>
          <w:i/>
          <w:iCs/>
          <w:sz w:val="20"/>
          <w:szCs w:val="20"/>
        </w:rPr>
      </w:pPr>
      <w:r w:rsidRPr="00745226">
        <w:rPr>
          <w:rFonts w:ascii="Arial" w:hAnsi="Arial" w:cs="Arial"/>
          <w:i/>
          <w:iCs/>
          <w:sz w:val="20"/>
          <w:szCs w:val="20"/>
        </w:rPr>
        <w:t>A data breach happens when </w:t>
      </w:r>
      <w:hyperlink r:id="rId30" w:history="1">
        <w:r w:rsidRPr="00745226">
          <w:rPr>
            <w:rFonts w:ascii="Arial" w:hAnsi="Arial" w:cs="Arial"/>
            <w:i/>
            <w:iCs/>
            <w:sz w:val="20"/>
            <w:szCs w:val="20"/>
          </w:rPr>
          <w:t>personal information</w:t>
        </w:r>
      </w:hyperlink>
      <w:r w:rsidRPr="00745226">
        <w:rPr>
          <w:rFonts w:ascii="Arial" w:hAnsi="Arial" w:cs="Arial"/>
          <w:i/>
          <w:iCs/>
          <w:sz w:val="20"/>
          <w:szCs w:val="20"/>
        </w:rPr>
        <w:t> is accessed, </w:t>
      </w:r>
      <w:hyperlink r:id="rId31" w:history="1">
        <w:r w:rsidRPr="00745226">
          <w:rPr>
            <w:rFonts w:ascii="Arial" w:hAnsi="Arial" w:cs="Arial"/>
            <w:i/>
            <w:iCs/>
            <w:sz w:val="20"/>
            <w:szCs w:val="20"/>
          </w:rPr>
          <w:t>disclosed</w:t>
        </w:r>
      </w:hyperlink>
      <w:r w:rsidRPr="00745226">
        <w:rPr>
          <w:rFonts w:ascii="Arial" w:hAnsi="Arial" w:cs="Arial"/>
          <w:i/>
          <w:iCs/>
          <w:sz w:val="20"/>
          <w:szCs w:val="20"/>
        </w:rPr>
        <w:t> without authorisation, or is lost</w:t>
      </w:r>
    </w:p>
    <w:p w14:paraId="7A257004" w14:textId="77777777" w:rsidR="00A81757" w:rsidRPr="00745226" w:rsidRDefault="00A81757" w:rsidP="00A81757">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Should a client’s </w:t>
      </w:r>
      <w:r w:rsidRPr="00745226">
        <w:rPr>
          <w:rFonts w:ascii="Arial" w:hAnsi="Arial" w:cs="Arial"/>
          <w:b/>
          <w:bCs/>
          <w:sz w:val="20"/>
          <w:szCs w:val="20"/>
        </w:rPr>
        <w:t>personal information</w:t>
      </w:r>
      <w:r w:rsidRPr="00745226">
        <w:rPr>
          <w:rFonts w:ascii="Arial" w:hAnsi="Arial" w:cs="Arial"/>
          <w:sz w:val="20"/>
          <w:szCs w:val="20"/>
        </w:rPr>
        <w:t xml:space="preserve"> in the Data Exchange be shared with or accessed by an unauthorised person, this constitutes a </w:t>
      </w:r>
      <w:r w:rsidRPr="00745226">
        <w:rPr>
          <w:rFonts w:ascii="Arial" w:hAnsi="Arial" w:cs="Arial"/>
          <w:b/>
          <w:bCs/>
          <w:sz w:val="20"/>
          <w:szCs w:val="20"/>
        </w:rPr>
        <w:t>data breach</w:t>
      </w:r>
      <w:r w:rsidRPr="00745226">
        <w:rPr>
          <w:rFonts w:ascii="Arial" w:hAnsi="Arial" w:cs="Arial"/>
          <w:sz w:val="20"/>
          <w:szCs w:val="20"/>
        </w:rPr>
        <w:t xml:space="preserve"> under the </w:t>
      </w:r>
      <w:r w:rsidRPr="00745226">
        <w:rPr>
          <w:rFonts w:ascii="Arial" w:hAnsi="Arial" w:cs="Arial"/>
          <w:i/>
          <w:iCs/>
          <w:sz w:val="20"/>
          <w:szCs w:val="20"/>
        </w:rPr>
        <w:t>Privacy Act 1988</w:t>
      </w:r>
      <w:r w:rsidRPr="00745226">
        <w:rPr>
          <w:rFonts w:ascii="Arial" w:hAnsi="Arial" w:cs="Arial"/>
          <w:sz w:val="20"/>
          <w:szCs w:val="20"/>
        </w:rPr>
        <w:t>. A data breach may occur as part of a cyber security incident.</w:t>
      </w:r>
    </w:p>
    <w:p w14:paraId="5FDB5DA2" w14:textId="25442405" w:rsidR="00A81757" w:rsidRPr="00745226" w:rsidRDefault="00A81757" w:rsidP="00A81757">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Organisations should have processes and controls in place to prevent and manage data breaches for the Data Exchange. For example, Office of the Australian Information Commissioner’s (OAIC) </w:t>
      </w:r>
      <w:hyperlink r:id="rId32" w:history="1">
        <w:r w:rsidRPr="00745226">
          <w:rPr>
            <w:rStyle w:val="Hyperlink"/>
            <w:rFonts w:ascii="Arial" w:hAnsi="Arial" w:cs="Arial"/>
            <w:sz w:val="20"/>
          </w:rPr>
          <w:t>Protecting customers' personal information</w:t>
        </w:r>
      </w:hyperlink>
      <w:r w:rsidRPr="00745226">
        <w:t xml:space="preserve"> </w:t>
      </w:r>
      <w:r w:rsidRPr="00745226">
        <w:rPr>
          <w:rFonts w:ascii="Arial" w:hAnsi="Arial" w:cs="Arial"/>
          <w:sz w:val="20"/>
          <w:szCs w:val="20"/>
        </w:rPr>
        <w:t>recommends organisations:</w:t>
      </w:r>
    </w:p>
    <w:p w14:paraId="7DA4020A" w14:textId="51CCC54D" w:rsidR="00A81757" w:rsidRPr="00745226" w:rsidRDefault="00A81757" w:rsidP="00A81757">
      <w:pPr>
        <w:pStyle w:val="NormalWeb"/>
        <w:numPr>
          <w:ilvl w:val="0"/>
          <w:numId w:val="32"/>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have personal information handing processes and procedures, and ensure staff undertake regular privacy training</w:t>
      </w:r>
    </w:p>
    <w:p w14:paraId="17EF32F2" w14:textId="77777777" w:rsidR="00A81757" w:rsidRPr="00745226" w:rsidRDefault="00A81757" w:rsidP="00A81757">
      <w:pPr>
        <w:pStyle w:val="NormalWeb"/>
        <w:numPr>
          <w:ilvl w:val="0"/>
          <w:numId w:val="32"/>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ensure staff access personal information on a need-to-know basis</w:t>
      </w:r>
    </w:p>
    <w:p w14:paraId="4E822463" w14:textId="77777777" w:rsidR="00A81757" w:rsidRPr="00745226" w:rsidRDefault="00A81757" w:rsidP="00A81757">
      <w:pPr>
        <w:pStyle w:val="NormalWeb"/>
        <w:numPr>
          <w:ilvl w:val="0"/>
          <w:numId w:val="32"/>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have policies on information security, including ICT security, physical security and access security take care when handling sensitive information</w:t>
      </w:r>
    </w:p>
    <w:p w14:paraId="71BAC5D3" w14:textId="77777777" w:rsidR="00A81757" w:rsidRPr="00745226" w:rsidRDefault="00A81757" w:rsidP="00A81757">
      <w:pPr>
        <w:pStyle w:val="NormalWeb"/>
        <w:numPr>
          <w:ilvl w:val="0"/>
          <w:numId w:val="32"/>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have a data breach response plan.</w:t>
      </w:r>
    </w:p>
    <w:p w14:paraId="2A67B092" w14:textId="49372719" w:rsidR="00A81757" w:rsidRPr="00745226" w:rsidRDefault="00A81757" w:rsidP="00A81757">
      <w:pPr>
        <w:pStyle w:val="NormalWeb"/>
        <w:shd w:val="clear" w:color="auto" w:fill="FFFFFF"/>
        <w:spacing w:before="120" w:beforeAutospacing="0" w:after="120" w:afterAutospacing="0" w:line="288" w:lineRule="auto"/>
        <w:rPr>
          <w:rFonts w:ascii="Arial" w:hAnsi="Arial" w:cs="Arial"/>
          <w:szCs w:val="20"/>
        </w:rPr>
      </w:pPr>
      <w:r w:rsidRPr="00745226">
        <w:rPr>
          <w:rFonts w:ascii="Arial" w:hAnsi="Arial" w:cs="Arial"/>
          <w:sz w:val="20"/>
          <w:szCs w:val="20"/>
        </w:rPr>
        <w:t xml:space="preserve">The following OAIC resources at </w:t>
      </w:r>
      <w:hyperlink r:id="rId33" w:history="1">
        <w:r w:rsidRPr="00745226">
          <w:rPr>
            <w:rStyle w:val="Hyperlink"/>
            <w:rFonts w:ascii="Arial" w:hAnsi="Arial" w:cs="Arial"/>
            <w:sz w:val="20"/>
            <w:szCs w:val="20"/>
          </w:rPr>
          <w:t>https://www.oaic.gov.au/privacy/</w:t>
        </w:r>
      </w:hyperlink>
      <w:r w:rsidRPr="00745226">
        <w:rPr>
          <w:rFonts w:ascii="Arial" w:hAnsi="Arial" w:cs="Arial"/>
          <w:sz w:val="20"/>
          <w:szCs w:val="20"/>
        </w:rPr>
        <w:t xml:space="preserve"> may assist organisations in meeting their Data Exchange privacy and data breach responsibilities:</w:t>
      </w:r>
    </w:p>
    <w:p w14:paraId="04A27A8E" w14:textId="77777777" w:rsidR="00A81757" w:rsidRPr="00745226" w:rsidRDefault="00A81757" w:rsidP="00A81757">
      <w:pPr>
        <w:pStyle w:val="ListParagraph"/>
        <w:numPr>
          <w:ilvl w:val="0"/>
          <w:numId w:val="27"/>
        </w:numPr>
        <w:rPr>
          <w:rFonts w:ascii="Arial" w:hAnsi="Arial" w:cs="Arial"/>
        </w:rPr>
      </w:pPr>
      <w:hyperlink r:id="rId34" w:history="1">
        <w:r w:rsidRPr="00745226">
          <w:rPr>
            <w:rStyle w:val="Hyperlink"/>
            <w:rFonts w:ascii="Arial" w:hAnsi="Arial" w:cs="Arial"/>
          </w:rPr>
          <w:t>Privacy guidance for organisations and government agencies</w:t>
        </w:r>
      </w:hyperlink>
      <w:r w:rsidRPr="00745226">
        <w:t xml:space="preserve"> </w:t>
      </w:r>
    </w:p>
    <w:p w14:paraId="59072FFA" w14:textId="3399F819" w:rsidR="00A81757" w:rsidRPr="00745226" w:rsidRDefault="00A81757" w:rsidP="00A81757">
      <w:pPr>
        <w:pStyle w:val="ListParagraph"/>
        <w:numPr>
          <w:ilvl w:val="0"/>
          <w:numId w:val="27"/>
        </w:numPr>
        <w:rPr>
          <w:rFonts w:ascii="Arial" w:hAnsi="Arial" w:cs="Arial"/>
        </w:rPr>
      </w:pPr>
      <w:hyperlink r:id="rId35" w:history="1">
        <w:r w:rsidRPr="00745226">
          <w:rPr>
            <w:rStyle w:val="Hyperlink"/>
            <w:rFonts w:ascii="Arial" w:hAnsi="Arial" w:cs="Arial"/>
          </w:rPr>
          <w:t>Data breach preparation and response</w:t>
        </w:r>
      </w:hyperlink>
      <w:r w:rsidRPr="00745226">
        <w:t xml:space="preserve"> </w:t>
      </w:r>
      <w:r w:rsidRPr="00745226">
        <w:rPr>
          <w:rFonts w:ascii="Arial" w:hAnsi="Arial" w:cs="Arial"/>
        </w:rPr>
        <w:t>guide</w:t>
      </w:r>
      <w:r w:rsidR="002A5E21" w:rsidRPr="00745226">
        <w:rPr>
          <w:rFonts w:ascii="Arial" w:hAnsi="Arial" w:cs="Arial"/>
        </w:rPr>
        <w:t>.</w:t>
      </w:r>
      <w:r w:rsidRPr="00745226">
        <w:rPr>
          <w:rFonts w:ascii="Arial" w:hAnsi="Arial" w:cs="Arial"/>
        </w:rPr>
        <w:t xml:space="preserve"> </w:t>
      </w:r>
    </w:p>
    <w:p w14:paraId="4F5FA660" w14:textId="44EE71E9" w:rsidR="00C2047C" w:rsidRPr="00745226" w:rsidRDefault="00C2047C" w:rsidP="00EB2CE1">
      <w:pPr>
        <w:pStyle w:val="Heading1"/>
        <w:keepNext/>
        <w:numPr>
          <w:ilvl w:val="0"/>
          <w:numId w:val="40"/>
        </w:numPr>
        <w:ind w:left="431" w:hanging="431"/>
        <w:contextualSpacing w:val="0"/>
        <w:rPr>
          <w:rFonts w:ascii="Arial" w:hAnsi="Arial"/>
          <w:b/>
          <w:color w:val="02303D" w:themeColor="accent5" w:themeShade="80"/>
          <w:sz w:val="28"/>
          <w:szCs w:val="26"/>
          <w:lang w:eastAsia="en-US"/>
        </w:rPr>
      </w:pPr>
      <w:bookmarkStart w:id="1038" w:name="_Toc201931493"/>
      <w:r w:rsidRPr="00745226">
        <w:rPr>
          <w:rFonts w:ascii="Arial" w:hAnsi="Arial"/>
          <w:b/>
          <w:color w:val="02303D" w:themeColor="accent5" w:themeShade="80"/>
          <w:sz w:val="28"/>
          <w:szCs w:val="26"/>
          <w:lang w:eastAsia="en-US"/>
        </w:rPr>
        <w:t xml:space="preserve">Collecting the </w:t>
      </w:r>
      <w:bookmarkEnd w:id="983"/>
      <w:bookmarkEnd w:id="984"/>
      <w:bookmarkEnd w:id="985"/>
      <w:r w:rsidR="00622D21" w:rsidRPr="00745226">
        <w:rPr>
          <w:rFonts w:ascii="Arial" w:hAnsi="Arial"/>
          <w:b/>
          <w:color w:val="02303D" w:themeColor="accent5" w:themeShade="80"/>
          <w:sz w:val="28"/>
          <w:szCs w:val="26"/>
          <w:lang w:eastAsia="en-US"/>
        </w:rPr>
        <w:t>p</w:t>
      </w:r>
      <w:r w:rsidRPr="00745226">
        <w:rPr>
          <w:rFonts w:ascii="Arial" w:hAnsi="Arial"/>
          <w:b/>
          <w:color w:val="02303D" w:themeColor="accent5" w:themeShade="80"/>
          <w:sz w:val="28"/>
          <w:szCs w:val="26"/>
          <w:lang w:eastAsia="en-US"/>
        </w:rPr>
        <w:t xml:space="preserve">riority </w:t>
      </w:r>
      <w:r w:rsidR="00622D21" w:rsidRPr="00745226">
        <w:rPr>
          <w:rFonts w:ascii="Arial" w:hAnsi="Arial"/>
          <w:b/>
          <w:color w:val="02303D" w:themeColor="accent5" w:themeShade="80"/>
          <w:sz w:val="28"/>
          <w:szCs w:val="26"/>
          <w:lang w:eastAsia="en-US"/>
        </w:rPr>
        <w:t>r</w:t>
      </w:r>
      <w:r w:rsidRPr="00745226">
        <w:rPr>
          <w:rFonts w:ascii="Arial" w:hAnsi="Arial"/>
          <w:b/>
          <w:color w:val="02303D" w:themeColor="accent5" w:themeShade="80"/>
          <w:sz w:val="28"/>
          <w:szCs w:val="26"/>
          <w:lang w:eastAsia="en-US"/>
        </w:rPr>
        <w:t>equirements</w:t>
      </w:r>
      <w:bookmarkEnd w:id="986"/>
      <w:bookmarkEnd w:id="1038"/>
      <w:r w:rsidRPr="00745226">
        <w:rPr>
          <w:rFonts w:ascii="Arial" w:hAnsi="Arial"/>
          <w:b/>
          <w:color w:val="02303D" w:themeColor="accent5" w:themeShade="80"/>
          <w:sz w:val="28"/>
          <w:szCs w:val="26"/>
          <w:lang w:eastAsia="en-US"/>
        </w:rPr>
        <w:t xml:space="preserve"> </w:t>
      </w:r>
    </w:p>
    <w:p w14:paraId="237E7EF4" w14:textId="2E755700" w:rsidR="00C2047C" w:rsidRPr="00745226" w:rsidRDefault="00C2047C" w:rsidP="004C6ECD">
      <w:pPr>
        <w:spacing w:line="288" w:lineRule="auto"/>
        <w:rPr>
          <w:rFonts w:ascii="Arial" w:hAnsi="Arial" w:cs="Arial"/>
          <w:szCs w:val="20"/>
        </w:rPr>
      </w:pPr>
      <w:r w:rsidRPr="00745226">
        <w:rPr>
          <w:rFonts w:ascii="Arial" w:hAnsi="Arial" w:cs="Arial"/>
          <w:szCs w:val="20"/>
        </w:rPr>
        <w:t xml:space="preserve">The </w:t>
      </w:r>
      <w:r w:rsidR="00622D21" w:rsidRPr="00745226">
        <w:rPr>
          <w:rFonts w:ascii="Arial" w:hAnsi="Arial" w:cs="Arial"/>
          <w:szCs w:val="20"/>
        </w:rPr>
        <w:t>p</w:t>
      </w:r>
      <w:r w:rsidRPr="00745226">
        <w:rPr>
          <w:rFonts w:ascii="Arial" w:hAnsi="Arial" w:cs="Arial"/>
          <w:szCs w:val="20"/>
        </w:rPr>
        <w:t xml:space="preserve">riority </w:t>
      </w:r>
      <w:r w:rsidR="00622D21" w:rsidRPr="00745226">
        <w:rPr>
          <w:rFonts w:ascii="Arial" w:hAnsi="Arial" w:cs="Arial"/>
          <w:szCs w:val="20"/>
        </w:rPr>
        <w:t>r</w:t>
      </w:r>
      <w:r w:rsidRPr="00745226">
        <w:rPr>
          <w:rFonts w:ascii="Arial" w:hAnsi="Arial" w:cs="Arial"/>
          <w:szCs w:val="20"/>
        </w:rPr>
        <w:t xml:space="preserve">equirements are a small set of </w:t>
      </w:r>
      <w:r w:rsidR="008E0E7B" w:rsidRPr="00745226">
        <w:rPr>
          <w:rFonts w:ascii="Arial" w:hAnsi="Arial" w:cs="Arial"/>
          <w:szCs w:val="20"/>
        </w:rPr>
        <w:t xml:space="preserve">mandatory </w:t>
      </w:r>
      <w:r w:rsidRPr="00745226">
        <w:rPr>
          <w:rFonts w:ascii="Arial" w:hAnsi="Arial" w:cs="Arial"/>
          <w:szCs w:val="20"/>
        </w:rPr>
        <w:t>data items</w:t>
      </w:r>
      <w:r w:rsidR="008E0E7B" w:rsidRPr="00745226">
        <w:rPr>
          <w:rFonts w:ascii="Arial" w:hAnsi="Arial" w:cs="Arial"/>
          <w:szCs w:val="20"/>
        </w:rPr>
        <w:t xml:space="preserve">. </w:t>
      </w:r>
      <w:r w:rsidR="00986ACC" w:rsidRPr="00745226">
        <w:rPr>
          <w:rFonts w:ascii="Arial" w:hAnsi="Arial" w:cs="Arial"/>
          <w:szCs w:val="20"/>
        </w:rPr>
        <w:t>These data items capture</w:t>
      </w:r>
      <w:r w:rsidRPr="00745226">
        <w:rPr>
          <w:rFonts w:ascii="Arial" w:hAnsi="Arial" w:cs="Arial"/>
          <w:szCs w:val="20"/>
        </w:rPr>
        <w:t xml:space="preserve"> </w:t>
      </w:r>
      <w:r w:rsidR="00AB502B" w:rsidRPr="00745226">
        <w:rPr>
          <w:rFonts w:ascii="Arial" w:hAnsi="Arial" w:cs="Arial"/>
          <w:szCs w:val="20"/>
        </w:rPr>
        <w:t>the demographics</w:t>
      </w:r>
      <w:r w:rsidRPr="00745226">
        <w:rPr>
          <w:rFonts w:ascii="Arial" w:hAnsi="Arial" w:cs="Arial"/>
          <w:szCs w:val="20"/>
        </w:rPr>
        <w:t xml:space="preserve"> </w:t>
      </w:r>
      <w:r w:rsidR="00AB502B" w:rsidRPr="00745226">
        <w:rPr>
          <w:rFonts w:ascii="Arial" w:hAnsi="Arial" w:cs="Arial"/>
          <w:szCs w:val="20"/>
        </w:rPr>
        <w:t xml:space="preserve">of clients </w:t>
      </w:r>
      <w:r w:rsidRPr="00745226">
        <w:rPr>
          <w:rFonts w:ascii="Arial" w:hAnsi="Arial" w:cs="Arial"/>
          <w:szCs w:val="20"/>
        </w:rPr>
        <w:t xml:space="preserve">accessing program activities, how often </w:t>
      </w:r>
      <w:r w:rsidR="00AB502B" w:rsidRPr="00745226">
        <w:rPr>
          <w:rFonts w:ascii="Arial" w:hAnsi="Arial" w:cs="Arial"/>
          <w:szCs w:val="20"/>
        </w:rPr>
        <w:t>clients</w:t>
      </w:r>
      <w:r w:rsidRPr="00745226">
        <w:rPr>
          <w:rFonts w:ascii="Arial" w:hAnsi="Arial" w:cs="Arial"/>
          <w:szCs w:val="20"/>
        </w:rPr>
        <w:t xml:space="preserve"> are attending, where they are attending</w:t>
      </w:r>
      <w:r w:rsidR="00BB413B" w:rsidRPr="00745226">
        <w:rPr>
          <w:rFonts w:ascii="Arial" w:hAnsi="Arial" w:cs="Arial"/>
          <w:szCs w:val="20"/>
        </w:rPr>
        <w:t xml:space="preserve"> and</w:t>
      </w:r>
      <w:r w:rsidRPr="00745226">
        <w:rPr>
          <w:rFonts w:ascii="Arial" w:hAnsi="Arial" w:cs="Arial"/>
          <w:szCs w:val="20"/>
        </w:rPr>
        <w:t xml:space="preserve"> what </w:t>
      </w:r>
      <w:r w:rsidR="00334998" w:rsidRPr="00745226">
        <w:rPr>
          <w:rFonts w:ascii="Arial" w:hAnsi="Arial" w:cs="Arial"/>
          <w:szCs w:val="20"/>
        </w:rPr>
        <w:t xml:space="preserve">program activities </w:t>
      </w:r>
      <w:r w:rsidRPr="00745226">
        <w:rPr>
          <w:rFonts w:ascii="Arial" w:hAnsi="Arial" w:cs="Arial"/>
          <w:szCs w:val="20"/>
        </w:rPr>
        <w:t xml:space="preserve">they are attending. </w:t>
      </w:r>
    </w:p>
    <w:p w14:paraId="46D91475" w14:textId="687639EE" w:rsidR="00AB502B" w:rsidRPr="00745226" w:rsidRDefault="00AB502B" w:rsidP="004C6ECD">
      <w:pPr>
        <w:spacing w:line="288" w:lineRule="auto"/>
        <w:rPr>
          <w:rFonts w:ascii="Arial" w:hAnsi="Arial" w:cs="Arial"/>
          <w:szCs w:val="20"/>
        </w:rPr>
      </w:pPr>
      <w:r w:rsidRPr="00745226">
        <w:rPr>
          <w:rFonts w:ascii="Arial" w:hAnsi="Arial" w:cs="Arial"/>
          <w:szCs w:val="20"/>
        </w:rPr>
        <w:t xml:space="preserve">In summary, the </w:t>
      </w:r>
      <w:r w:rsidR="00622D21" w:rsidRPr="00745226">
        <w:rPr>
          <w:rFonts w:ascii="Arial" w:hAnsi="Arial" w:cs="Arial"/>
          <w:szCs w:val="20"/>
        </w:rPr>
        <w:t>p</w:t>
      </w:r>
      <w:r w:rsidRPr="00745226">
        <w:rPr>
          <w:rFonts w:ascii="Arial" w:hAnsi="Arial" w:cs="Arial"/>
          <w:szCs w:val="20"/>
        </w:rPr>
        <w:t xml:space="preserve">riority </w:t>
      </w:r>
      <w:r w:rsidR="00622D21" w:rsidRPr="00745226">
        <w:rPr>
          <w:rFonts w:ascii="Arial" w:hAnsi="Arial" w:cs="Arial"/>
          <w:szCs w:val="20"/>
        </w:rPr>
        <w:t>r</w:t>
      </w:r>
      <w:r w:rsidRPr="00745226">
        <w:rPr>
          <w:rFonts w:ascii="Arial" w:hAnsi="Arial" w:cs="Arial"/>
          <w:szCs w:val="20"/>
        </w:rPr>
        <w:t>equirements reflect the collection of information about client details</w:t>
      </w:r>
      <w:r w:rsidR="00791DE2" w:rsidRPr="00745226">
        <w:rPr>
          <w:rFonts w:ascii="Arial" w:hAnsi="Arial" w:cs="Arial"/>
          <w:szCs w:val="20"/>
        </w:rPr>
        <w:t>,</w:t>
      </w:r>
      <w:r w:rsidRPr="00745226">
        <w:rPr>
          <w:rFonts w:ascii="Arial" w:hAnsi="Arial" w:cs="Arial"/>
          <w:szCs w:val="20"/>
        </w:rPr>
        <w:t xml:space="preserve"> case and session details</w:t>
      </w:r>
      <w:r w:rsidR="00791DE2" w:rsidRPr="00745226">
        <w:rPr>
          <w:rFonts w:ascii="Arial" w:hAnsi="Arial" w:cs="Arial"/>
          <w:szCs w:val="20"/>
        </w:rPr>
        <w:t>,</w:t>
      </w:r>
      <w:r w:rsidRPr="00745226">
        <w:rPr>
          <w:rFonts w:ascii="Arial" w:hAnsi="Arial" w:cs="Arial"/>
          <w:szCs w:val="20"/>
        </w:rPr>
        <w:t xml:space="preserve"> and client consent to participate in follow-up research.</w:t>
      </w:r>
    </w:p>
    <w:p w14:paraId="10F2A0BA" w14:textId="77777777" w:rsidR="001E304F" w:rsidRPr="00745226" w:rsidRDefault="00C2047C" w:rsidP="00AA1E39">
      <w:pPr>
        <w:spacing w:line="288" w:lineRule="auto"/>
        <w:rPr>
          <w:rFonts w:ascii="Arial" w:hAnsi="Arial" w:cs="Arial"/>
          <w:szCs w:val="20"/>
        </w:rPr>
      </w:pPr>
      <w:r w:rsidRPr="00745226">
        <w:rPr>
          <w:rFonts w:ascii="Arial" w:hAnsi="Arial" w:cs="Arial"/>
          <w:szCs w:val="20"/>
        </w:rPr>
        <w:t xml:space="preserve">This section presents practical information about each of these concepts to support managers and frontline staff to consistently and accurately collect the required data. </w:t>
      </w:r>
    </w:p>
    <w:p w14:paraId="470CB957" w14:textId="77777777" w:rsidR="001E304F" w:rsidRPr="00745226" w:rsidRDefault="001E304F" w:rsidP="00A27249">
      <w:pPr>
        <w:keepNext/>
        <w:keepLines/>
        <w:spacing w:line="288" w:lineRule="auto"/>
        <w:rPr>
          <w:rFonts w:ascii="Arial" w:hAnsi="Arial" w:cs="Arial"/>
          <w:szCs w:val="20"/>
        </w:rPr>
      </w:pPr>
      <w:r w:rsidRPr="00745226">
        <w:rPr>
          <w:rFonts w:ascii="Arial" w:hAnsi="Arial" w:cs="Arial"/>
          <w:szCs w:val="20"/>
        </w:rPr>
        <w:t xml:space="preserve">Go to the Data Exchange </w:t>
      </w:r>
      <w:hyperlink r:id="rId36" w:history="1">
        <w:r w:rsidRPr="00745226">
          <w:rPr>
            <w:rStyle w:val="Hyperlink"/>
            <w:rFonts w:ascii="Arial" w:hAnsi="Arial" w:cs="Arial"/>
            <w:szCs w:val="20"/>
          </w:rPr>
          <w:t>website</w:t>
        </w:r>
      </w:hyperlink>
      <w:r w:rsidRPr="00745226">
        <w:rPr>
          <w:rFonts w:ascii="Arial" w:hAnsi="Arial" w:cs="Arial"/>
          <w:szCs w:val="20"/>
        </w:rPr>
        <w:t xml:space="preserve"> for more information on configuring systems and service delivery information such as how to use cases, sessions and </w:t>
      </w:r>
      <w:r w:rsidR="00796C3C" w:rsidRPr="00745226">
        <w:rPr>
          <w:rFonts w:ascii="Arial" w:hAnsi="Arial" w:cs="Arial"/>
          <w:szCs w:val="20"/>
        </w:rPr>
        <w:t>service types</w:t>
      </w:r>
      <w:r w:rsidRPr="00745226">
        <w:rPr>
          <w:rFonts w:ascii="Arial" w:hAnsi="Arial" w:cs="Arial"/>
          <w:szCs w:val="20"/>
        </w:rPr>
        <w:t>. The data values are listed in Section 11 of this document.</w:t>
      </w:r>
    </w:p>
    <w:p w14:paraId="4E2F1A2B" w14:textId="23EB8BBB" w:rsidR="00C2047C" w:rsidRPr="00745226" w:rsidRDefault="00C2047C" w:rsidP="00EB2CE1">
      <w:pPr>
        <w:pStyle w:val="Heading2"/>
        <w:numPr>
          <w:ilvl w:val="1"/>
          <w:numId w:val="44"/>
        </w:numPr>
        <w:rPr>
          <w:lang w:eastAsia="en-US"/>
        </w:rPr>
      </w:pPr>
      <w:bookmarkStart w:id="1039" w:name="_Toc13672775"/>
      <w:bookmarkStart w:id="1040" w:name="_Toc13672952"/>
      <w:bookmarkStart w:id="1041" w:name="_Toc13743823"/>
      <w:bookmarkStart w:id="1042" w:name="_Toc13744008"/>
      <w:bookmarkStart w:id="1043" w:name="_Toc13744192"/>
      <w:bookmarkStart w:id="1044" w:name="_Toc13744377"/>
      <w:bookmarkStart w:id="1045" w:name="_Toc13744562"/>
      <w:bookmarkStart w:id="1046" w:name="_Toc13744746"/>
      <w:bookmarkStart w:id="1047" w:name="_Toc13744931"/>
      <w:bookmarkStart w:id="1048" w:name="_Toc13745105"/>
      <w:bookmarkStart w:id="1049" w:name="_Toc13747712"/>
      <w:bookmarkStart w:id="1050" w:name="_Toc6412461"/>
      <w:bookmarkStart w:id="1051" w:name="_Toc6412817"/>
      <w:bookmarkStart w:id="1052" w:name="_Toc6412975"/>
      <w:bookmarkStart w:id="1053" w:name="_Toc6413134"/>
      <w:bookmarkStart w:id="1054" w:name="_Toc6413294"/>
      <w:bookmarkStart w:id="1055" w:name="_Toc6470351"/>
      <w:bookmarkStart w:id="1056" w:name="_Toc6470510"/>
      <w:bookmarkStart w:id="1057" w:name="_Toc6470667"/>
      <w:bookmarkStart w:id="1058" w:name="_Toc6470873"/>
      <w:bookmarkStart w:id="1059" w:name="_Toc6471054"/>
      <w:bookmarkStart w:id="1060" w:name="_Toc6471234"/>
      <w:bookmarkStart w:id="1061" w:name="_Toc6471413"/>
      <w:bookmarkStart w:id="1062" w:name="_Toc6471760"/>
      <w:bookmarkStart w:id="1063" w:name="_Toc6471941"/>
      <w:bookmarkStart w:id="1064" w:name="_Toc6924827"/>
      <w:bookmarkStart w:id="1065" w:name="_Toc6925098"/>
      <w:bookmarkStart w:id="1066" w:name="_Toc6926998"/>
      <w:bookmarkStart w:id="1067" w:name="_Toc9350654"/>
      <w:bookmarkStart w:id="1068" w:name="_Toc13563545"/>
      <w:bookmarkStart w:id="1069" w:name="_Toc13643818"/>
      <w:bookmarkStart w:id="1070" w:name="_Toc13672776"/>
      <w:bookmarkStart w:id="1071" w:name="_Toc13672953"/>
      <w:bookmarkStart w:id="1072" w:name="_Toc13743824"/>
      <w:bookmarkStart w:id="1073" w:name="_Toc13744009"/>
      <w:bookmarkStart w:id="1074" w:name="_Toc13744193"/>
      <w:bookmarkStart w:id="1075" w:name="_Toc13744378"/>
      <w:bookmarkStart w:id="1076" w:name="_Toc13744563"/>
      <w:bookmarkStart w:id="1077" w:name="_Toc13744747"/>
      <w:bookmarkStart w:id="1078" w:name="_Toc13744932"/>
      <w:bookmarkStart w:id="1079" w:name="_Toc13745106"/>
      <w:bookmarkStart w:id="1080" w:name="_Toc13747713"/>
      <w:bookmarkStart w:id="1081" w:name="_Toc389750995"/>
      <w:bookmarkStart w:id="1082" w:name="_Toc394139355"/>
      <w:bookmarkStart w:id="1083" w:name="_Toc433100619"/>
      <w:bookmarkStart w:id="1084" w:name="_Toc15916178"/>
      <w:bookmarkStart w:id="1085" w:name="_Toc201931494"/>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745226">
        <w:rPr>
          <w:lang w:eastAsia="en-US"/>
        </w:rPr>
        <w:t xml:space="preserve">Client </w:t>
      </w:r>
      <w:bookmarkEnd w:id="1081"/>
      <w:bookmarkEnd w:id="1082"/>
      <w:bookmarkEnd w:id="1083"/>
      <w:r w:rsidR="004D0B95" w:rsidRPr="00745226">
        <w:t>level</w:t>
      </w:r>
      <w:r w:rsidR="004D0B95" w:rsidRPr="00745226">
        <w:rPr>
          <w:lang w:eastAsia="en-US"/>
        </w:rPr>
        <w:t xml:space="preserve"> data</w:t>
      </w:r>
      <w:bookmarkEnd w:id="1084"/>
      <w:bookmarkEnd w:id="1085"/>
    </w:p>
    <w:p w14:paraId="000BBC1E" w14:textId="146FF388" w:rsidR="00C2047C" w:rsidRPr="00745226" w:rsidRDefault="001763DE" w:rsidP="004C6ECD">
      <w:pPr>
        <w:spacing w:line="288" w:lineRule="auto"/>
        <w:rPr>
          <w:rFonts w:ascii="Arial" w:hAnsi="Arial" w:cs="Arial"/>
          <w:szCs w:val="20"/>
        </w:rPr>
      </w:pPr>
      <w:r w:rsidRPr="00745226">
        <w:rPr>
          <w:rFonts w:ascii="Arial" w:hAnsi="Arial" w:cs="Arial"/>
          <w:szCs w:val="20"/>
        </w:rPr>
        <w:t xml:space="preserve">Client-level </w:t>
      </w:r>
      <w:r w:rsidR="00622D21" w:rsidRPr="00745226">
        <w:rPr>
          <w:rFonts w:ascii="Arial" w:hAnsi="Arial" w:cs="Arial"/>
          <w:szCs w:val="20"/>
        </w:rPr>
        <w:t>p</w:t>
      </w:r>
      <w:r w:rsidR="004C6ECD" w:rsidRPr="00745226">
        <w:rPr>
          <w:rFonts w:ascii="Arial" w:hAnsi="Arial" w:cs="Arial"/>
          <w:szCs w:val="20"/>
        </w:rPr>
        <w:t xml:space="preserve">riority </w:t>
      </w:r>
      <w:r w:rsidR="00622D21" w:rsidRPr="00745226">
        <w:rPr>
          <w:rFonts w:ascii="Arial" w:hAnsi="Arial" w:cs="Arial"/>
          <w:szCs w:val="20"/>
        </w:rPr>
        <w:t>r</w:t>
      </w:r>
      <w:r w:rsidR="004C6ECD" w:rsidRPr="00745226">
        <w:rPr>
          <w:rFonts w:ascii="Arial" w:hAnsi="Arial" w:cs="Arial"/>
          <w:szCs w:val="20"/>
        </w:rPr>
        <w:t xml:space="preserve">equirements </w:t>
      </w:r>
      <w:r w:rsidR="00791DE2" w:rsidRPr="00745226">
        <w:rPr>
          <w:rFonts w:ascii="Arial" w:hAnsi="Arial" w:cs="Arial"/>
          <w:szCs w:val="20"/>
        </w:rPr>
        <w:t xml:space="preserve">capture </w:t>
      </w:r>
      <w:r w:rsidR="00C2047C" w:rsidRPr="00745226">
        <w:rPr>
          <w:rFonts w:ascii="Arial" w:hAnsi="Arial" w:cs="Arial"/>
          <w:szCs w:val="20"/>
        </w:rPr>
        <w:t xml:space="preserve">client </w:t>
      </w:r>
      <w:r w:rsidR="00020577" w:rsidRPr="00745226">
        <w:rPr>
          <w:rFonts w:ascii="Arial" w:hAnsi="Arial" w:cs="Arial"/>
          <w:szCs w:val="20"/>
        </w:rPr>
        <w:t xml:space="preserve">details </w:t>
      </w:r>
      <w:r w:rsidR="00C2047C" w:rsidRPr="00745226">
        <w:rPr>
          <w:rFonts w:ascii="Arial" w:hAnsi="Arial" w:cs="Arial"/>
          <w:szCs w:val="20"/>
        </w:rPr>
        <w:t xml:space="preserve">and demographic characteristics. This provides an understanding of </w:t>
      </w:r>
      <w:r w:rsidR="00791DE2" w:rsidRPr="00745226">
        <w:rPr>
          <w:rFonts w:ascii="Arial" w:hAnsi="Arial" w:cs="Arial"/>
          <w:szCs w:val="20"/>
        </w:rPr>
        <w:t>each client</w:t>
      </w:r>
      <w:r w:rsidR="000F3201" w:rsidRPr="00745226">
        <w:rPr>
          <w:rFonts w:ascii="Arial" w:hAnsi="Arial" w:cs="Arial"/>
          <w:szCs w:val="20"/>
        </w:rPr>
        <w:t>’</w:t>
      </w:r>
      <w:r w:rsidR="00791DE2" w:rsidRPr="00745226">
        <w:rPr>
          <w:rFonts w:ascii="Arial" w:hAnsi="Arial" w:cs="Arial"/>
          <w:szCs w:val="20"/>
        </w:rPr>
        <w:t xml:space="preserve">s </w:t>
      </w:r>
      <w:r w:rsidR="00C2047C" w:rsidRPr="00745226">
        <w:rPr>
          <w:rFonts w:ascii="Arial" w:hAnsi="Arial" w:cs="Arial"/>
          <w:szCs w:val="20"/>
        </w:rPr>
        <w:t xml:space="preserve">pathways over time, on a de-identified basis. </w:t>
      </w:r>
    </w:p>
    <w:p w14:paraId="5D3C6BDE" w14:textId="77777777" w:rsidR="004D0B95" w:rsidRPr="00745226" w:rsidRDefault="004D0B95" w:rsidP="004C6ECD">
      <w:pPr>
        <w:spacing w:line="288" w:lineRule="auto"/>
        <w:rPr>
          <w:rFonts w:ascii="Arial" w:hAnsi="Arial" w:cs="Arial"/>
          <w:szCs w:val="20"/>
        </w:rPr>
      </w:pPr>
      <w:r w:rsidRPr="00745226">
        <w:rPr>
          <w:rFonts w:ascii="Arial" w:hAnsi="Arial" w:cs="Arial"/>
          <w:szCs w:val="20"/>
        </w:rPr>
        <w:t>A client record only needs to be created once. It can then be maintained, updated and edited at any time.</w:t>
      </w:r>
    </w:p>
    <w:p w14:paraId="7202FA7D" w14:textId="08A9DB82" w:rsidR="00C2047C" w:rsidRPr="00745226" w:rsidRDefault="00C2047C" w:rsidP="00356BD4">
      <w:pPr>
        <w:spacing w:line="288" w:lineRule="auto"/>
        <w:rPr>
          <w:rFonts w:ascii="Arial" w:hAnsi="Arial" w:cs="Arial"/>
          <w:szCs w:val="20"/>
        </w:rPr>
      </w:pPr>
      <w:r w:rsidRPr="00745226">
        <w:rPr>
          <w:rFonts w:ascii="Arial" w:hAnsi="Arial" w:cs="Arial"/>
          <w:szCs w:val="20"/>
        </w:rPr>
        <w:t xml:space="preserve">Client </w:t>
      </w:r>
      <w:r w:rsidR="00B35498" w:rsidRPr="00745226">
        <w:rPr>
          <w:rFonts w:ascii="Arial" w:hAnsi="Arial" w:cs="Arial"/>
          <w:szCs w:val="20"/>
        </w:rPr>
        <w:t>level data is</w:t>
      </w:r>
      <w:r w:rsidRPr="00745226">
        <w:rPr>
          <w:rFonts w:ascii="Arial" w:hAnsi="Arial" w:cs="Arial"/>
          <w:szCs w:val="20"/>
        </w:rPr>
        <w:t xml:space="preserve"> reported for all individuals who receive a servi</w:t>
      </w:r>
      <w:r w:rsidR="00B35498" w:rsidRPr="00745226">
        <w:rPr>
          <w:rFonts w:ascii="Arial" w:hAnsi="Arial" w:cs="Arial"/>
          <w:szCs w:val="20"/>
        </w:rPr>
        <w:t xml:space="preserve">ce as part of a funded activity, </w:t>
      </w:r>
      <w:r w:rsidRPr="00745226">
        <w:rPr>
          <w:rFonts w:ascii="Arial" w:hAnsi="Arial" w:cs="Arial"/>
          <w:szCs w:val="20"/>
        </w:rPr>
        <w:t>in line with the definition outlined in Section 2 and 3</w:t>
      </w:r>
      <w:r w:rsidR="001E304F" w:rsidRPr="00745226">
        <w:rPr>
          <w:rFonts w:ascii="Arial" w:hAnsi="Arial" w:cs="Arial"/>
          <w:szCs w:val="20"/>
        </w:rPr>
        <w:t xml:space="preserve"> of this </w:t>
      </w:r>
      <w:proofErr w:type="gramStart"/>
      <w:r w:rsidR="001E304F" w:rsidRPr="00745226">
        <w:rPr>
          <w:rFonts w:ascii="Arial" w:hAnsi="Arial" w:cs="Arial"/>
          <w:szCs w:val="20"/>
        </w:rPr>
        <w:t>document</w:t>
      </w:r>
      <w:proofErr w:type="gramEnd"/>
      <w:r w:rsidRPr="00745226">
        <w:rPr>
          <w:rFonts w:ascii="Arial" w:hAnsi="Arial" w:cs="Arial"/>
          <w:szCs w:val="20"/>
        </w:rPr>
        <w:t xml:space="preserve">. These records are the basic ‘building blocks’ of </w:t>
      </w:r>
      <w:r w:rsidR="00BC0DD1" w:rsidRPr="00745226">
        <w:rPr>
          <w:rFonts w:ascii="Arial" w:hAnsi="Arial" w:cs="Arial"/>
          <w:szCs w:val="20"/>
        </w:rPr>
        <w:t>the Data</w:t>
      </w:r>
      <w:r w:rsidRPr="00745226">
        <w:rPr>
          <w:rFonts w:ascii="Arial" w:hAnsi="Arial" w:cs="Arial"/>
          <w:szCs w:val="20"/>
        </w:rPr>
        <w:t xml:space="preserve"> Exchange</w:t>
      </w:r>
      <w:r w:rsidRPr="00745226">
        <w:rPr>
          <w:rFonts w:ascii="Arial" w:hAnsi="Arial" w:cs="Arial"/>
          <w:i/>
          <w:szCs w:val="20"/>
        </w:rPr>
        <w:t xml:space="preserve"> </w:t>
      </w:r>
      <w:r w:rsidR="007A0536" w:rsidRPr="00745226">
        <w:rPr>
          <w:rFonts w:ascii="Arial" w:hAnsi="Arial" w:cs="Arial"/>
          <w:szCs w:val="20"/>
        </w:rPr>
        <w:t>Framework</w:t>
      </w:r>
      <w:r w:rsidR="00B35498" w:rsidRPr="00745226">
        <w:rPr>
          <w:rFonts w:ascii="Arial" w:hAnsi="Arial" w:cs="Arial"/>
          <w:szCs w:val="20"/>
        </w:rPr>
        <w:t xml:space="preserve"> </w:t>
      </w:r>
      <w:r w:rsidRPr="00745226">
        <w:rPr>
          <w:rFonts w:ascii="Arial" w:hAnsi="Arial" w:cs="Arial"/>
          <w:szCs w:val="20"/>
        </w:rPr>
        <w:t>and are used to answer standard questions</w:t>
      </w:r>
      <w:r w:rsidR="00A01C55" w:rsidRPr="00745226">
        <w:rPr>
          <w:rFonts w:ascii="Arial" w:hAnsi="Arial" w:cs="Arial"/>
          <w:szCs w:val="20"/>
        </w:rPr>
        <w:t xml:space="preserve"> such as</w:t>
      </w:r>
      <w:r w:rsidRPr="00745226">
        <w:rPr>
          <w:rFonts w:ascii="Arial" w:hAnsi="Arial" w:cs="Arial"/>
          <w:szCs w:val="20"/>
        </w:rPr>
        <w:t xml:space="preserve">: </w:t>
      </w:r>
    </w:p>
    <w:p w14:paraId="775088E4" w14:textId="57480216"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lastRenderedPageBreak/>
        <w:t>h</w:t>
      </w:r>
      <w:r w:rsidR="00C2047C" w:rsidRPr="00745226">
        <w:rPr>
          <w:rFonts w:ascii="Arial" w:hAnsi="Arial" w:cs="Arial"/>
          <w:szCs w:val="20"/>
        </w:rPr>
        <w:t xml:space="preserve">ow many clients were assisted? </w:t>
      </w:r>
    </w:p>
    <w:p w14:paraId="67A079DA" w14:textId="38D66DF3"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w:t>
      </w:r>
      <w:r w:rsidR="00273046" w:rsidRPr="00745226">
        <w:rPr>
          <w:rFonts w:ascii="Arial" w:hAnsi="Arial" w:cs="Arial"/>
          <w:szCs w:val="20"/>
        </w:rPr>
        <w:t xml:space="preserve">were </w:t>
      </w:r>
      <w:r w:rsidR="00C2047C" w:rsidRPr="00745226">
        <w:rPr>
          <w:rFonts w:ascii="Arial" w:hAnsi="Arial" w:cs="Arial"/>
          <w:szCs w:val="20"/>
        </w:rPr>
        <w:t>assisted</w:t>
      </w:r>
      <w:r w:rsidR="00273046" w:rsidRPr="00745226">
        <w:rPr>
          <w:rFonts w:ascii="Arial" w:hAnsi="Arial" w:cs="Arial"/>
          <w:szCs w:val="20"/>
        </w:rPr>
        <w:t xml:space="preserve"> in previous reporting periods</w:t>
      </w:r>
      <w:r w:rsidR="00C2047C" w:rsidRPr="00745226">
        <w:rPr>
          <w:rFonts w:ascii="Arial" w:hAnsi="Arial" w:cs="Arial"/>
          <w:szCs w:val="20"/>
        </w:rPr>
        <w:t xml:space="preserve">? </w:t>
      </w:r>
    </w:p>
    <w:p w14:paraId="126F971C" w14:textId="33A4AD9B"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received assistance under </w:t>
      </w:r>
      <w:r w:rsidR="00273046" w:rsidRPr="00745226">
        <w:rPr>
          <w:rFonts w:ascii="Arial" w:hAnsi="Arial" w:cs="Arial"/>
          <w:szCs w:val="20"/>
        </w:rPr>
        <w:t>different funded activities</w:t>
      </w:r>
      <w:r w:rsidR="00C2047C" w:rsidRPr="00745226">
        <w:rPr>
          <w:rFonts w:ascii="Arial" w:hAnsi="Arial" w:cs="Arial"/>
          <w:szCs w:val="20"/>
        </w:rPr>
        <w:t>?</w:t>
      </w:r>
    </w:p>
    <w:p w14:paraId="5E04CAC3" w14:textId="3E4A42BA"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received assistance from a funded activity delivered by a different </w:t>
      </w:r>
      <w:r w:rsidR="00FF394D" w:rsidRPr="00745226">
        <w:rPr>
          <w:rFonts w:ascii="Arial" w:hAnsi="Arial" w:cs="Arial"/>
          <w:szCs w:val="20"/>
        </w:rPr>
        <w:t>organisation</w:t>
      </w:r>
      <w:r w:rsidR="00C2047C" w:rsidRPr="00745226">
        <w:rPr>
          <w:rFonts w:ascii="Arial" w:hAnsi="Arial" w:cs="Arial"/>
          <w:szCs w:val="20"/>
        </w:rPr>
        <w:t xml:space="preserve">? </w:t>
      </w:r>
    </w:p>
    <w:p w14:paraId="78E38084" w14:textId="6A9C2163"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ow many clients receiving assistance were from vulnerable target population groups?</w:t>
      </w:r>
    </w:p>
    <w:p w14:paraId="4AC63473" w14:textId="46A46F51" w:rsidR="00C2047C" w:rsidRPr="00745226" w:rsidRDefault="00C2047C" w:rsidP="004C6ECD">
      <w:pPr>
        <w:spacing w:line="288" w:lineRule="auto"/>
        <w:rPr>
          <w:rFonts w:ascii="Arial" w:hAnsi="Arial" w:cs="Arial"/>
          <w:szCs w:val="20"/>
        </w:rPr>
      </w:pPr>
      <w:r w:rsidRPr="00745226">
        <w:rPr>
          <w:rFonts w:ascii="Arial" w:hAnsi="Arial" w:cs="Arial"/>
          <w:szCs w:val="20"/>
        </w:rPr>
        <w:t xml:space="preserve">Answers to these questions will help tell the broader story about the outcomes being achieved, by providing an understanding of </w:t>
      </w:r>
      <w:r w:rsidRPr="00745226">
        <w:rPr>
          <w:rFonts w:ascii="Arial" w:hAnsi="Arial" w:cs="Arial"/>
          <w:b/>
          <w:szCs w:val="20"/>
        </w:rPr>
        <w:t xml:space="preserve">who </w:t>
      </w:r>
      <w:r w:rsidRPr="00745226">
        <w:rPr>
          <w:rFonts w:ascii="Arial" w:hAnsi="Arial" w:cs="Arial"/>
          <w:szCs w:val="20"/>
        </w:rPr>
        <w:t xml:space="preserve">these outcomes are being achieved for and </w:t>
      </w:r>
      <w:r w:rsidRPr="00745226">
        <w:rPr>
          <w:rFonts w:ascii="Arial" w:hAnsi="Arial" w:cs="Arial"/>
          <w:b/>
          <w:szCs w:val="20"/>
        </w:rPr>
        <w:t>when</w:t>
      </w:r>
      <w:r w:rsidRPr="00745226">
        <w:rPr>
          <w:rFonts w:ascii="Arial" w:hAnsi="Arial" w:cs="Arial"/>
          <w:szCs w:val="20"/>
        </w:rPr>
        <w:t>.</w:t>
      </w:r>
    </w:p>
    <w:p w14:paraId="30D6FA38" w14:textId="12C42702" w:rsidR="004330FC" w:rsidRPr="00745226" w:rsidRDefault="00B373F4" w:rsidP="00390267">
      <w:pPr>
        <w:pStyle w:val="Heading3"/>
        <w:numPr>
          <w:ilvl w:val="0"/>
          <w:numId w:val="0"/>
        </w:numPr>
        <w:ind w:left="720" w:hanging="720"/>
      </w:pPr>
      <w:bookmarkStart w:id="1086" w:name="_Toc389750996"/>
      <w:bookmarkStart w:id="1087" w:name="_Toc394139356"/>
      <w:bookmarkStart w:id="1088" w:name="_Toc433100620"/>
      <w:bookmarkStart w:id="1089" w:name="_Toc201931495"/>
      <w:r w:rsidRPr="00745226">
        <w:t>6</w:t>
      </w:r>
      <w:r w:rsidR="00786914" w:rsidRPr="00745226">
        <w:t>.</w:t>
      </w:r>
      <w:r w:rsidR="00E14ED6" w:rsidRPr="00745226">
        <w:t>1</w:t>
      </w:r>
      <w:r w:rsidR="00786914" w:rsidRPr="00745226">
        <w:t>.1</w:t>
      </w:r>
      <w:r w:rsidR="00786914" w:rsidRPr="00745226">
        <w:tab/>
      </w:r>
      <w:bookmarkStart w:id="1090" w:name="_Toc15916179"/>
      <w:r w:rsidR="004330FC" w:rsidRPr="00745226">
        <w:t>Collecting client given and family names</w:t>
      </w:r>
      <w:bookmarkEnd w:id="1086"/>
      <w:bookmarkEnd w:id="1087"/>
      <w:bookmarkEnd w:id="1088"/>
      <w:bookmarkEnd w:id="1089"/>
      <w:bookmarkEnd w:id="1090"/>
    </w:p>
    <w:p w14:paraId="4249F309" w14:textId="77777777" w:rsidR="004330FC" w:rsidRPr="00745226" w:rsidRDefault="000B0812" w:rsidP="00B67033">
      <w:pPr>
        <w:spacing w:line="288" w:lineRule="auto"/>
        <w:rPr>
          <w:rFonts w:ascii="Arial" w:hAnsi="Arial" w:cs="Arial"/>
          <w:szCs w:val="20"/>
        </w:rPr>
      </w:pPr>
      <w:r w:rsidRPr="00745226">
        <w:rPr>
          <w:rFonts w:ascii="Arial" w:hAnsi="Arial" w:cs="Arial"/>
          <w:szCs w:val="20"/>
        </w:rPr>
        <w:t xml:space="preserve">Collecting a client’s name </w:t>
      </w:r>
      <w:r w:rsidR="004330FC" w:rsidRPr="00745226">
        <w:rPr>
          <w:rFonts w:ascii="Arial" w:hAnsi="Arial" w:cs="Arial"/>
          <w:szCs w:val="20"/>
        </w:rPr>
        <w:t xml:space="preserve">would typically </w:t>
      </w:r>
      <w:r w:rsidRPr="00745226">
        <w:rPr>
          <w:rFonts w:ascii="Arial" w:hAnsi="Arial" w:cs="Arial"/>
          <w:szCs w:val="20"/>
        </w:rPr>
        <w:t>occur</w:t>
      </w:r>
      <w:r w:rsidR="004330FC" w:rsidRPr="00745226">
        <w:rPr>
          <w:rFonts w:ascii="Arial" w:hAnsi="Arial" w:cs="Arial"/>
          <w:szCs w:val="20"/>
        </w:rPr>
        <w:t xml:space="preserve"> the first time that </w:t>
      </w:r>
      <w:r w:rsidR="00B35D46" w:rsidRPr="00745226">
        <w:rPr>
          <w:rFonts w:ascii="Arial" w:hAnsi="Arial" w:cs="Arial"/>
          <w:szCs w:val="20"/>
        </w:rPr>
        <w:t>a</w:t>
      </w:r>
      <w:r w:rsidR="004330FC" w:rsidRPr="00745226">
        <w:rPr>
          <w:rFonts w:ascii="Arial" w:hAnsi="Arial" w:cs="Arial"/>
          <w:szCs w:val="20"/>
        </w:rPr>
        <w:t xml:space="preserve"> client </w:t>
      </w:r>
      <w:r w:rsidR="00B35D46" w:rsidRPr="00745226">
        <w:rPr>
          <w:rFonts w:ascii="Arial" w:hAnsi="Arial" w:cs="Arial"/>
          <w:szCs w:val="20"/>
        </w:rPr>
        <w:t>accesses</w:t>
      </w:r>
      <w:r w:rsidR="004330FC" w:rsidRPr="00745226">
        <w:rPr>
          <w:rFonts w:ascii="Arial" w:hAnsi="Arial" w:cs="Arial"/>
          <w:szCs w:val="20"/>
        </w:rPr>
        <w:t xml:space="preserve"> any funded act</w:t>
      </w:r>
      <w:r w:rsidR="00B35D46" w:rsidRPr="00745226">
        <w:rPr>
          <w:rFonts w:ascii="Arial" w:hAnsi="Arial" w:cs="Arial"/>
          <w:szCs w:val="20"/>
        </w:rPr>
        <w:t xml:space="preserve">ivity from </w:t>
      </w:r>
      <w:r w:rsidR="0064497C" w:rsidRPr="00745226">
        <w:rPr>
          <w:rFonts w:ascii="Arial" w:hAnsi="Arial" w:cs="Arial"/>
          <w:szCs w:val="20"/>
        </w:rPr>
        <w:t>an organisation</w:t>
      </w:r>
      <w:r w:rsidR="00B35D46" w:rsidRPr="00745226">
        <w:rPr>
          <w:rFonts w:ascii="Arial" w:hAnsi="Arial" w:cs="Arial"/>
          <w:szCs w:val="20"/>
        </w:rPr>
        <w:t xml:space="preserve">, </w:t>
      </w:r>
      <w:r w:rsidR="00C30D25" w:rsidRPr="00745226">
        <w:rPr>
          <w:rFonts w:ascii="Arial" w:hAnsi="Arial" w:cs="Arial"/>
          <w:szCs w:val="20"/>
        </w:rPr>
        <w:t>either in a registration form or in an</w:t>
      </w:r>
      <w:r w:rsidR="00B35D46" w:rsidRPr="00745226">
        <w:rPr>
          <w:rFonts w:ascii="Arial" w:hAnsi="Arial" w:cs="Arial"/>
          <w:szCs w:val="20"/>
        </w:rPr>
        <w:t xml:space="preserve"> intake interview.</w:t>
      </w:r>
      <w:r w:rsidR="004330FC" w:rsidRPr="00745226">
        <w:rPr>
          <w:rFonts w:ascii="Arial" w:hAnsi="Arial" w:cs="Arial"/>
          <w:szCs w:val="20"/>
        </w:rPr>
        <w:t xml:space="preserve"> </w:t>
      </w:r>
      <w:r w:rsidR="00FF394D" w:rsidRPr="00745226">
        <w:rPr>
          <w:rFonts w:ascii="Arial" w:hAnsi="Arial" w:cs="Arial"/>
          <w:szCs w:val="20"/>
        </w:rPr>
        <w:t>Organisation</w:t>
      </w:r>
      <w:r w:rsidR="004330FC" w:rsidRPr="00745226">
        <w:rPr>
          <w:rFonts w:ascii="Arial" w:hAnsi="Arial" w:cs="Arial"/>
          <w:szCs w:val="20"/>
        </w:rPr>
        <w:t xml:space="preserve">s are free to gather this information in accordance </w:t>
      </w:r>
      <w:r w:rsidR="00574385" w:rsidRPr="00745226">
        <w:rPr>
          <w:rFonts w:ascii="Arial" w:hAnsi="Arial" w:cs="Arial"/>
          <w:szCs w:val="20"/>
        </w:rPr>
        <w:t xml:space="preserve">with their standard practices. </w:t>
      </w:r>
    </w:p>
    <w:p w14:paraId="29FD7F0E" w14:textId="3AA2EFFB" w:rsidR="004330FC" w:rsidRPr="00745226" w:rsidRDefault="004330FC" w:rsidP="009E25A6">
      <w:pPr>
        <w:keepNext/>
        <w:keepLines/>
        <w:spacing w:line="288" w:lineRule="auto"/>
        <w:rPr>
          <w:rFonts w:ascii="Arial" w:hAnsi="Arial" w:cs="Arial"/>
          <w:szCs w:val="20"/>
        </w:rPr>
      </w:pPr>
      <w:r w:rsidRPr="00745226">
        <w:rPr>
          <w:rFonts w:ascii="Arial" w:hAnsi="Arial" w:cs="Arial"/>
          <w:szCs w:val="20"/>
        </w:rPr>
        <w:t xml:space="preserve">A client’s </w:t>
      </w:r>
      <w:r w:rsidR="00334998" w:rsidRPr="00745226">
        <w:rPr>
          <w:rFonts w:ascii="Arial" w:hAnsi="Arial" w:cs="Arial"/>
          <w:szCs w:val="20"/>
        </w:rPr>
        <w:t xml:space="preserve">given name </w:t>
      </w:r>
      <w:r w:rsidRPr="00745226">
        <w:rPr>
          <w:rFonts w:ascii="Arial" w:hAnsi="Arial" w:cs="Arial"/>
          <w:szCs w:val="20"/>
        </w:rPr>
        <w:t xml:space="preserve">and </w:t>
      </w:r>
      <w:r w:rsidR="00334998" w:rsidRPr="00745226">
        <w:rPr>
          <w:rFonts w:ascii="Arial" w:hAnsi="Arial" w:cs="Arial"/>
          <w:szCs w:val="20"/>
        </w:rPr>
        <w:t xml:space="preserve">family name </w:t>
      </w:r>
      <w:r w:rsidRPr="00745226">
        <w:rPr>
          <w:rFonts w:ascii="Arial" w:hAnsi="Arial" w:cs="Arial"/>
          <w:szCs w:val="20"/>
        </w:rPr>
        <w:t>are recorded because they form part of the SLK used to uniquely identify clients without disclosing personal information</w:t>
      </w:r>
      <w:r w:rsidR="000F3201" w:rsidRPr="00745226">
        <w:rPr>
          <w:rFonts w:ascii="Arial" w:hAnsi="Arial" w:cs="Arial"/>
          <w:szCs w:val="20"/>
        </w:rPr>
        <w:t>.</w:t>
      </w:r>
      <w:r w:rsidRPr="00745226">
        <w:rPr>
          <w:rFonts w:ascii="Arial" w:hAnsi="Arial" w:cs="Arial"/>
          <w:szCs w:val="20"/>
        </w:rPr>
        <w:t xml:space="preserve"> </w:t>
      </w:r>
      <w:r w:rsidRPr="00745226">
        <w:rPr>
          <w:rFonts w:ascii="Arial" w:hAnsi="Arial" w:cs="Arial"/>
          <w:b/>
          <w:szCs w:val="20"/>
        </w:rPr>
        <w:t xml:space="preserve">Given </w:t>
      </w:r>
      <w:r w:rsidR="00334998" w:rsidRPr="00745226">
        <w:rPr>
          <w:rFonts w:ascii="Arial" w:hAnsi="Arial" w:cs="Arial"/>
          <w:b/>
          <w:szCs w:val="20"/>
        </w:rPr>
        <w:t>name</w:t>
      </w:r>
      <w:r w:rsidR="00334998" w:rsidRPr="00745226">
        <w:rPr>
          <w:rFonts w:ascii="Arial" w:hAnsi="Arial" w:cs="Arial"/>
          <w:szCs w:val="20"/>
        </w:rPr>
        <w:t xml:space="preserve"> </w:t>
      </w:r>
      <w:r w:rsidRPr="00745226">
        <w:rPr>
          <w:rFonts w:ascii="Arial" w:hAnsi="Arial" w:cs="Arial"/>
          <w:szCs w:val="20"/>
        </w:rPr>
        <w:t xml:space="preserve">is typically a client’s first name, but it may include one or more middle names. Ideally, the </w:t>
      </w:r>
      <w:r w:rsidR="00334998" w:rsidRPr="00745226">
        <w:rPr>
          <w:rFonts w:ascii="Arial" w:hAnsi="Arial" w:cs="Arial"/>
          <w:szCs w:val="20"/>
        </w:rPr>
        <w:t xml:space="preserve">given name </w:t>
      </w:r>
      <w:r w:rsidRPr="00745226">
        <w:rPr>
          <w:rFonts w:ascii="Arial" w:hAnsi="Arial" w:cs="Arial"/>
          <w:szCs w:val="20"/>
        </w:rPr>
        <w:t xml:space="preserve">should be recorded exactly as it is on key identification documents such as a </w:t>
      </w:r>
      <w:r w:rsidR="00334998" w:rsidRPr="00745226">
        <w:rPr>
          <w:rFonts w:ascii="Arial" w:hAnsi="Arial" w:cs="Arial"/>
          <w:szCs w:val="20"/>
        </w:rPr>
        <w:t xml:space="preserve">passport </w:t>
      </w:r>
      <w:r w:rsidRPr="00745226">
        <w:rPr>
          <w:rFonts w:ascii="Arial" w:hAnsi="Arial" w:cs="Arial"/>
          <w:szCs w:val="20"/>
        </w:rPr>
        <w:t xml:space="preserve">or </w:t>
      </w:r>
      <w:r w:rsidR="00334998" w:rsidRPr="00745226">
        <w:rPr>
          <w:rFonts w:ascii="Arial" w:hAnsi="Arial" w:cs="Arial"/>
          <w:szCs w:val="20"/>
        </w:rPr>
        <w:t>driver’s license</w:t>
      </w:r>
      <w:r w:rsidRPr="00745226">
        <w:rPr>
          <w:rFonts w:ascii="Arial" w:hAnsi="Arial" w:cs="Arial"/>
          <w:szCs w:val="20"/>
        </w:rPr>
        <w:t xml:space="preserve">. </w:t>
      </w:r>
    </w:p>
    <w:p w14:paraId="7D000D4E" w14:textId="77777777" w:rsidR="004330FC" w:rsidRPr="00745226" w:rsidRDefault="004330FC" w:rsidP="009E25A6">
      <w:pPr>
        <w:keepNext/>
        <w:keepLines/>
        <w:spacing w:line="288" w:lineRule="auto"/>
        <w:rPr>
          <w:rFonts w:ascii="Arial" w:hAnsi="Arial" w:cs="Arial"/>
          <w:szCs w:val="20"/>
        </w:rPr>
      </w:pPr>
      <w:r w:rsidRPr="00745226">
        <w:rPr>
          <w:rFonts w:ascii="Arial" w:hAnsi="Arial" w:cs="Arial"/>
          <w:b/>
          <w:szCs w:val="20"/>
        </w:rPr>
        <w:t xml:space="preserve">Family </w:t>
      </w:r>
      <w:r w:rsidR="00334998" w:rsidRPr="00745226">
        <w:rPr>
          <w:rFonts w:ascii="Arial" w:hAnsi="Arial" w:cs="Arial"/>
          <w:b/>
          <w:szCs w:val="20"/>
        </w:rPr>
        <w:t>name</w:t>
      </w:r>
      <w:r w:rsidR="00334998" w:rsidRPr="00745226">
        <w:rPr>
          <w:rFonts w:ascii="Arial" w:hAnsi="Arial" w:cs="Arial"/>
          <w:szCs w:val="20"/>
        </w:rPr>
        <w:t xml:space="preserve"> </w:t>
      </w:r>
      <w:r w:rsidRPr="00745226">
        <w:rPr>
          <w:rFonts w:ascii="Arial" w:hAnsi="Arial" w:cs="Arial"/>
          <w:szCs w:val="20"/>
        </w:rPr>
        <w:t>is t</w:t>
      </w:r>
      <w:r w:rsidR="00B35D46" w:rsidRPr="00745226">
        <w:rPr>
          <w:rFonts w:ascii="Arial" w:hAnsi="Arial" w:cs="Arial"/>
          <w:szCs w:val="20"/>
        </w:rPr>
        <w:t>ypically the client’s last name</w:t>
      </w:r>
      <w:r w:rsidR="001A26AB" w:rsidRPr="00745226">
        <w:rPr>
          <w:rFonts w:ascii="Arial" w:hAnsi="Arial" w:cs="Arial"/>
          <w:szCs w:val="20"/>
        </w:rPr>
        <w:t xml:space="preserve">, </w:t>
      </w:r>
      <w:r w:rsidR="00B35D46" w:rsidRPr="00745226">
        <w:rPr>
          <w:rFonts w:ascii="Arial" w:hAnsi="Arial" w:cs="Arial"/>
          <w:szCs w:val="20"/>
        </w:rPr>
        <w:t>or</w:t>
      </w:r>
      <w:r w:rsidRPr="00745226">
        <w:rPr>
          <w:rFonts w:ascii="Arial" w:hAnsi="Arial" w:cs="Arial"/>
          <w:szCs w:val="20"/>
        </w:rPr>
        <w:t xml:space="preserve"> surname</w:t>
      </w:r>
      <w:r w:rsidR="001A26AB" w:rsidRPr="00745226">
        <w:rPr>
          <w:rFonts w:ascii="Arial" w:hAnsi="Arial" w:cs="Arial"/>
          <w:szCs w:val="20"/>
        </w:rPr>
        <w:t>,</w:t>
      </w:r>
      <w:r w:rsidRPr="00745226">
        <w:rPr>
          <w:rFonts w:ascii="Arial" w:hAnsi="Arial" w:cs="Arial"/>
          <w:szCs w:val="20"/>
        </w:rPr>
        <w:t xml:space="preserve"> and </w:t>
      </w:r>
      <w:r w:rsidR="00B35D46" w:rsidRPr="00745226">
        <w:rPr>
          <w:rFonts w:ascii="Arial" w:hAnsi="Arial" w:cs="Arial"/>
          <w:szCs w:val="20"/>
        </w:rPr>
        <w:t xml:space="preserve">ideally </w:t>
      </w:r>
      <w:r w:rsidRPr="00745226">
        <w:rPr>
          <w:rFonts w:ascii="Arial" w:hAnsi="Arial" w:cs="Arial"/>
          <w:szCs w:val="20"/>
        </w:rPr>
        <w:t>should be</w:t>
      </w:r>
      <w:r w:rsidR="00B35D46" w:rsidRPr="00745226">
        <w:rPr>
          <w:rFonts w:ascii="Arial" w:hAnsi="Arial" w:cs="Arial"/>
          <w:szCs w:val="20"/>
        </w:rPr>
        <w:t xml:space="preserve"> recorded exactly as it is spelled</w:t>
      </w:r>
      <w:r w:rsidRPr="00745226">
        <w:rPr>
          <w:rFonts w:ascii="Arial" w:hAnsi="Arial" w:cs="Arial"/>
          <w:szCs w:val="20"/>
        </w:rPr>
        <w:t xml:space="preserve"> </w:t>
      </w:r>
      <w:r w:rsidR="00B35D46" w:rsidRPr="00745226">
        <w:rPr>
          <w:rFonts w:ascii="Arial" w:hAnsi="Arial" w:cs="Arial"/>
          <w:szCs w:val="20"/>
        </w:rPr>
        <w:t>on key identification documents</w:t>
      </w:r>
      <w:r w:rsidRPr="00745226">
        <w:rPr>
          <w:rFonts w:ascii="Arial" w:hAnsi="Arial" w:cs="Arial"/>
          <w:szCs w:val="20"/>
        </w:rPr>
        <w:t>.</w:t>
      </w:r>
    </w:p>
    <w:p w14:paraId="060B65A5"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Where clients are known by more than one name, or prefer to be called by a particular name</w:t>
      </w:r>
      <w:r w:rsidR="001A26AB" w:rsidRPr="00745226">
        <w:rPr>
          <w:rFonts w:ascii="Arial" w:hAnsi="Arial" w:cs="Arial"/>
          <w:szCs w:val="20"/>
        </w:rPr>
        <w:t xml:space="preserve">, </w:t>
      </w:r>
      <w:r w:rsidRPr="00745226">
        <w:rPr>
          <w:rFonts w:ascii="Arial" w:hAnsi="Arial" w:cs="Arial"/>
          <w:szCs w:val="20"/>
        </w:rPr>
        <w:t>for example Joe rather than Joseph, the</w:t>
      </w:r>
      <w:r w:rsidR="00B35D46" w:rsidRPr="00745226">
        <w:rPr>
          <w:rFonts w:ascii="Arial" w:hAnsi="Arial" w:cs="Arial"/>
          <w:szCs w:val="20"/>
        </w:rPr>
        <w:t>ir given and family names</w:t>
      </w:r>
      <w:r w:rsidRPr="00745226">
        <w:rPr>
          <w:rFonts w:ascii="Arial" w:hAnsi="Arial" w:cs="Arial"/>
          <w:szCs w:val="20"/>
        </w:rPr>
        <w:t xml:space="preserve"> </w:t>
      </w:r>
      <w:r w:rsidR="00B35D46" w:rsidRPr="00745226">
        <w:rPr>
          <w:rFonts w:ascii="Arial" w:hAnsi="Arial" w:cs="Arial"/>
          <w:szCs w:val="20"/>
        </w:rPr>
        <w:t xml:space="preserve">should </w:t>
      </w:r>
      <w:r w:rsidR="00613D1B" w:rsidRPr="00745226">
        <w:rPr>
          <w:rFonts w:ascii="Arial" w:hAnsi="Arial" w:cs="Arial"/>
          <w:szCs w:val="20"/>
        </w:rPr>
        <w:t>reflect the name the client offers.</w:t>
      </w:r>
    </w:p>
    <w:p w14:paraId="165E3ACC" w14:textId="04CBD95A" w:rsidR="004330FC" w:rsidRPr="00745226" w:rsidRDefault="00B373F4" w:rsidP="00390267">
      <w:pPr>
        <w:pStyle w:val="Heading3"/>
        <w:numPr>
          <w:ilvl w:val="0"/>
          <w:numId w:val="0"/>
        </w:numPr>
        <w:ind w:left="720" w:hanging="720"/>
      </w:pPr>
      <w:bookmarkStart w:id="1091" w:name="_Toc394139357"/>
      <w:bookmarkStart w:id="1092" w:name="_Toc433100621"/>
      <w:bookmarkStart w:id="1093" w:name="_Toc201931496"/>
      <w:r w:rsidRPr="00745226">
        <w:t>6</w:t>
      </w:r>
      <w:r w:rsidR="00786914" w:rsidRPr="00745226">
        <w:t>.</w:t>
      </w:r>
      <w:r w:rsidR="00E14ED6" w:rsidRPr="00745226">
        <w:t>1</w:t>
      </w:r>
      <w:r w:rsidR="00786914" w:rsidRPr="00745226">
        <w:t>.2</w:t>
      </w:r>
      <w:r w:rsidR="00786914" w:rsidRPr="00745226">
        <w:tab/>
      </w:r>
      <w:bookmarkStart w:id="1094" w:name="_Toc15916180"/>
      <w:r w:rsidR="004330FC" w:rsidRPr="00745226">
        <w:t>Date of birth</w:t>
      </w:r>
      <w:bookmarkEnd w:id="1091"/>
      <w:bookmarkEnd w:id="1092"/>
      <w:bookmarkEnd w:id="1093"/>
      <w:bookmarkEnd w:id="1094"/>
    </w:p>
    <w:p w14:paraId="38024F1E" w14:textId="3A140587" w:rsidR="004330FC" w:rsidRPr="00745226" w:rsidRDefault="004330FC" w:rsidP="004C6ECD">
      <w:pPr>
        <w:spacing w:line="288" w:lineRule="auto"/>
        <w:rPr>
          <w:rFonts w:ascii="Arial" w:hAnsi="Arial" w:cs="Arial"/>
          <w:szCs w:val="20"/>
        </w:rPr>
      </w:pPr>
      <w:r w:rsidRPr="00745226">
        <w:rPr>
          <w:rFonts w:ascii="Arial" w:hAnsi="Arial" w:cs="Arial"/>
          <w:szCs w:val="20"/>
        </w:rPr>
        <w:t>A client’s date of bi</w:t>
      </w:r>
      <w:r w:rsidR="00022217" w:rsidRPr="00745226">
        <w:rPr>
          <w:rFonts w:ascii="Arial" w:hAnsi="Arial" w:cs="Arial"/>
          <w:szCs w:val="20"/>
        </w:rPr>
        <w:t xml:space="preserve">rth is recorded for two reasons: </w:t>
      </w:r>
      <w:r w:rsidRPr="00745226">
        <w:rPr>
          <w:rFonts w:ascii="Arial" w:hAnsi="Arial" w:cs="Arial"/>
          <w:szCs w:val="20"/>
        </w:rPr>
        <w:t xml:space="preserve">it forms part of the </w:t>
      </w:r>
      <w:r w:rsidR="005E68E0" w:rsidRPr="00745226">
        <w:rPr>
          <w:rFonts w:ascii="Arial" w:hAnsi="Arial" w:cs="Arial"/>
          <w:szCs w:val="20"/>
        </w:rPr>
        <w:t>SLK</w:t>
      </w:r>
      <w:r w:rsidRPr="00745226">
        <w:rPr>
          <w:rFonts w:ascii="Arial" w:hAnsi="Arial" w:cs="Arial"/>
          <w:szCs w:val="20"/>
        </w:rPr>
        <w:t xml:space="preserve"> and provides a direct means of calculating the client’s age. </w:t>
      </w:r>
    </w:p>
    <w:p w14:paraId="4BA215C7" w14:textId="6E391B53" w:rsidR="004330FC" w:rsidRPr="00745226" w:rsidRDefault="00022217" w:rsidP="004C6ECD">
      <w:pPr>
        <w:spacing w:line="288" w:lineRule="auto"/>
        <w:rPr>
          <w:rFonts w:ascii="Arial" w:hAnsi="Arial" w:cs="Arial"/>
          <w:szCs w:val="20"/>
        </w:rPr>
      </w:pPr>
      <w:r w:rsidRPr="00745226">
        <w:rPr>
          <w:rFonts w:ascii="Arial" w:hAnsi="Arial" w:cs="Arial"/>
          <w:szCs w:val="20"/>
        </w:rPr>
        <w:t>A</w:t>
      </w:r>
      <w:r w:rsidR="004330FC" w:rsidRPr="00745226">
        <w:rPr>
          <w:rFonts w:ascii="Arial" w:hAnsi="Arial" w:cs="Arial"/>
          <w:szCs w:val="20"/>
        </w:rPr>
        <w:t>ge</w:t>
      </w:r>
      <w:r w:rsidRPr="00745226">
        <w:rPr>
          <w:rFonts w:ascii="Arial" w:hAnsi="Arial" w:cs="Arial"/>
          <w:szCs w:val="20"/>
        </w:rPr>
        <w:t xml:space="preserve"> groups demonstrate </w:t>
      </w:r>
      <w:r w:rsidR="004330FC" w:rsidRPr="00745226">
        <w:rPr>
          <w:rFonts w:ascii="Arial" w:hAnsi="Arial" w:cs="Arial"/>
          <w:szCs w:val="20"/>
        </w:rPr>
        <w:t xml:space="preserve">part of the standard demographic profile for clients </w:t>
      </w:r>
      <w:r w:rsidRPr="00745226">
        <w:rPr>
          <w:rFonts w:ascii="Arial" w:hAnsi="Arial" w:cs="Arial"/>
          <w:szCs w:val="20"/>
        </w:rPr>
        <w:t>required by</w:t>
      </w:r>
      <w:r w:rsidR="004330FC" w:rsidRPr="00745226">
        <w:rPr>
          <w:rFonts w:ascii="Arial" w:hAnsi="Arial" w:cs="Arial"/>
          <w:szCs w:val="20"/>
        </w:rPr>
        <w:t xml:space="preserve"> many government program</w:t>
      </w:r>
      <w:r w:rsidRPr="00745226">
        <w:rPr>
          <w:rFonts w:ascii="Arial" w:hAnsi="Arial" w:cs="Arial"/>
          <w:szCs w:val="20"/>
        </w:rPr>
        <w:t xml:space="preserve">s </w:t>
      </w:r>
      <w:r w:rsidR="004330FC" w:rsidRPr="00745226">
        <w:rPr>
          <w:rFonts w:ascii="Arial" w:hAnsi="Arial" w:cs="Arial"/>
          <w:szCs w:val="20"/>
        </w:rPr>
        <w:t xml:space="preserve">and is of particular importance to programs that target age-specific cohorts. </w:t>
      </w:r>
    </w:p>
    <w:p w14:paraId="242A5201" w14:textId="4F3B2465" w:rsidR="001B2CA2" w:rsidRPr="00745226" w:rsidRDefault="004330FC" w:rsidP="004C6ECD">
      <w:pPr>
        <w:spacing w:line="288" w:lineRule="auto"/>
      </w:pPr>
      <w:r w:rsidRPr="5CB86D7A">
        <w:rPr>
          <w:rFonts w:ascii="Arial" w:hAnsi="Arial" w:cs="Arial"/>
        </w:rPr>
        <w:t>Where a client does</w:t>
      </w:r>
      <w:r w:rsidR="007C64E0" w:rsidRPr="5CB86D7A">
        <w:rPr>
          <w:rFonts w:ascii="Arial" w:hAnsi="Arial" w:cs="Arial"/>
        </w:rPr>
        <w:t xml:space="preserve"> </w:t>
      </w:r>
      <w:r w:rsidRPr="5CB86D7A">
        <w:rPr>
          <w:rFonts w:ascii="Arial" w:hAnsi="Arial" w:cs="Arial"/>
        </w:rPr>
        <w:t>n</w:t>
      </w:r>
      <w:r w:rsidR="007C64E0" w:rsidRPr="5CB86D7A">
        <w:rPr>
          <w:rFonts w:ascii="Arial" w:hAnsi="Arial" w:cs="Arial"/>
        </w:rPr>
        <w:t>o</w:t>
      </w:r>
      <w:r w:rsidRPr="5CB86D7A">
        <w:rPr>
          <w:rFonts w:ascii="Arial" w:hAnsi="Arial" w:cs="Arial"/>
        </w:rPr>
        <w:t xml:space="preserve">t know their date of birth or </w:t>
      </w:r>
      <w:r w:rsidR="00D3530A" w:rsidRPr="5CB86D7A">
        <w:rPr>
          <w:rFonts w:ascii="Arial" w:hAnsi="Arial" w:cs="Arial"/>
        </w:rPr>
        <w:t xml:space="preserve">does </w:t>
      </w:r>
      <w:r w:rsidRPr="5CB86D7A">
        <w:rPr>
          <w:rFonts w:ascii="Arial" w:hAnsi="Arial" w:cs="Arial"/>
        </w:rPr>
        <w:t xml:space="preserve">not </w:t>
      </w:r>
      <w:r w:rsidR="00090E67" w:rsidRPr="5CB86D7A">
        <w:rPr>
          <w:rFonts w:ascii="Arial" w:hAnsi="Arial" w:cs="Arial"/>
        </w:rPr>
        <w:t xml:space="preserve">wish </w:t>
      </w:r>
      <w:r w:rsidRPr="5CB86D7A">
        <w:rPr>
          <w:rFonts w:ascii="Arial" w:hAnsi="Arial" w:cs="Arial"/>
        </w:rPr>
        <w:t>to disclose it, it is acceptable for an estimate</w:t>
      </w:r>
      <w:r w:rsidR="00022217" w:rsidRPr="5CB86D7A">
        <w:rPr>
          <w:rFonts w:ascii="Arial" w:hAnsi="Arial" w:cs="Arial"/>
        </w:rPr>
        <w:t>d</w:t>
      </w:r>
      <w:r w:rsidRPr="5CB86D7A">
        <w:rPr>
          <w:rFonts w:ascii="Arial" w:hAnsi="Arial" w:cs="Arial"/>
        </w:rPr>
        <w:t xml:space="preserve"> date of birth to be used. A</w:t>
      </w:r>
      <w:r w:rsidR="00022217" w:rsidRPr="5CB86D7A">
        <w:rPr>
          <w:rFonts w:ascii="Arial" w:hAnsi="Arial" w:cs="Arial"/>
        </w:rPr>
        <w:t>n estimated date of birth</w:t>
      </w:r>
      <w:r w:rsidRPr="5CB86D7A">
        <w:rPr>
          <w:rFonts w:ascii="Arial" w:hAnsi="Arial" w:cs="Arial"/>
        </w:rPr>
        <w:t xml:space="preserve"> </w:t>
      </w:r>
      <w:r w:rsidR="00022217" w:rsidRPr="5CB86D7A">
        <w:rPr>
          <w:rFonts w:ascii="Arial" w:hAnsi="Arial" w:cs="Arial"/>
        </w:rPr>
        <w:t>indicator</w:t>
      </w:r>
      <w:r w:rsidRPr="5CB86D7A">
        <w:rPr>
          <w:rFonts w:ascii="Arial" w:hAnsi="Arial" w:cs="Arial"/>
        </w:rPr>
        <w:t xml:space="preserve"> is</w:t>
      </w:r>
      <w:r w:rsidR="00022217" w:rsidRPr="5CB86D7A">
        <w:rPr>
          <w:rFonts w:ascii="Arial" w:hAnsi="Arial" w:cs="Arial"/>
        </w:rPr>
        <w:t xml:space="preserve"> in the Data Exchange and should be</w:t>
      </w:r>
      <w:r w:rsidRPr="5CB86D7A">
        <w:rPr>
          <w:rFonts w:ascii="Arial" w:hAnsi="Arial" w:cs="Arial"/>
        </w:rPr>
        <w:t xml:space="preserve"> used to </w:t>
      </w:r>
      <w:r w:rsidR="00022217" w:rsidRPr="5CB86D7A">
        <w:rPr>
          <w:rFonts w:ascii="Arial" w:hAnsi="Arial" w:cs="Arial"/>
        </w:rPr>
        <w:t>flag</w:t>
      </w:r>
      <w:r w:rsidRPr="5CB86D7A">
        <w:rPr>
          <w:rFonts w:ascii="Arial" w:hAnsi="Arial" w:cs="Arial"/>
        </w:rPr>
        <w:t xml:space="preserve"> when this occurs. For example, if a client </w:t>
      </w:r>
      <w:r w:rsidR="00666E27" w:rsidRPr="5CB86D7A">
        <w:rPr>
          <w:rFonts w:ascii="Arial" w:hAnsi="Arial" w:cs="Arial"/>
        </w:rPr>
        <w:t xml:space="preserve">thinks they are approximately </w:t>
      </w:r>
      <w:r w:rsidR="4EE51648" w:rsidRPr="5CB86D7A">
        <w:rPr>
          <w:rFonts w:ascii="Arial" w:hAnsi="Arial" w:cs="Arial"/>
        </w:rPr>
        <w:t>7</w:t>
      </w:r>
      <w:r w:rsidR="00666E27" w:rsidRPr="5CB86D7A">
        <w:rPr>
          <w:rFonts w:ascii="Arial" w:hAnsi="Arial" w:cs="Arial"/>
        </w:rPr>
        <w:t>0</w:t>
      </w:r>
      <w:r w:rsidRPr="5CB86D7A">
        <w:rPr>
          <w:rFonts w:ascii="Arial" w:hAnsi="Arial" w:cs="Arial"/>
        </w:rPr>
        <w:t xml:space="preserve"> years ol</w:t>
      </w:r>
      <w:r w:rsidR="00666E27" w:rsidRPr="5CB86D7A">
        <w:rPr>
          <w:rFonts w:ascii="Arial" w:hAnsi="Arial" w:cs="Arial"/>
        </w:rPr>
        <w:t xml:space="preserve">d (and it is </w:t>
      </w:r>
      <w:r w:rsidR="30558DD3" w:rsidRPr="5CB86D7A">
        <w:rPr>
          <w:rFonts w:ascii="Arial" w:hAnsi="Arial" w:cs="Arial"/>
        </w:rPr>
        <w:t>20</w:t>
      </w:r>
      <w:r w:rsidR="2018C1F0" w:rsidRPr="5CB86D7A">
        <w:rPr>
          <w:rFonts w:ascii="Arial" w:hAnsi="Arial" w:cs="Arial"/>
        </w:rPr>
        <w:t>25</w:t>
      </w:r>
      <w:r w:rsidRPr="5CB86D7A">
        <w:rPr>
          <w:rFonts w:ascii="Arial" w:hAnsi="Arial" w:cs="Arial"/>
        </w:rPr>
        <w:t>),</w:t>
      </w:r>
      <w:r w:rsidR="00D71B8A" w:rsidRPr="5CB86D7A">
        <w:rPr>
          <w:rFonts w:ascii="Arial" w:hAnsi="Arial" w:cs="Arial"/>
        </w:rPr>
        <w:t xml:space="preserve"> the estimated date of birth indicator is </w:t>
      </w:r>
      <w:r w:rsidR="42FBB209" w:rsidRPr="5CB86D7A">
        <w:rPr>
          <w:rFonts w:ascii="Arial" w:hAnsi="Arial" w:cs="Arial"/>
        </w:rPr>
        <w:t>flagged,</w:t>
      </w:r>
      <w:r w:rsidR="00D71B8A" w:rsidRPr="5CB86D7A">
        <w:rPr>
          <w:rFonts w:ascii="Arial" w:hAnsi="Arial" w:cs="Arial"/>
        </w:rPr>
        <w:t xml:space="preserve"> and</w:t>
      </w:r>
      <w:r w:rsidRPr="5CB86D7A">
        <w:rPr>
          <w:rFonts w:ascii="Arial" w:hAnsi="Arial" w:cs="Arial"/>
        </w:rPr>
        <w:t xml:space="preserve"> the </w:t>
      </w:r>
      <w:r w:rsidR="00C11BB4" w:rsidRPr="5CB86D7A">
        <w:rPr>
          <w:rFonts w:ascii="Arial" w:hAnsi="Arial" w:cs="Arial"/>
        </w:rPr>
        <w:t>year of</w:t>
      </w:r>
      <w:r w:rsidRPr="5CB86D7A">
        <w:rPr>
          <w:rFonts w:ascii="Arial" w:hAnsi="Arial" w:cs="Arial"/>
        </w:rPr>
        <w:t xml:space="preserve"> birth is recorded as </w:t>
      </w:r>
      <w:r w:rsidR="30558DD3" w:rsidRPr="5CB86D7A">
        <w:rPr>
          <w:rFonts w:ascii="Arial" w:hAnsi="Arial" w:cs="Arial"/>
        </w:rPr>
        <w:t>19</w:t>
      </w:r>
      <w:r w:rsidR="4773806D" w:rsidRPr="5CB86D7A">
        <w:rPr>
          <w:rFonts w:ascii="Arial" w:hAnsi="Arial" w:cs="Arial"/>
        </w:rPr>
        <w:t>55</w:t>
      </w:r>
      <w:r w:rsidRPr="5CB86D7A">
        <w:rPr>
          <w:rFonts w:ascii="Arial" w:hAnsi="Arial" w:cs="Arial"/>
        </w:rPr>
        <w:t>.</w:t>
      </w:r>
      <w:bookmarkStart w:id="1095" w:name="_Toc394139358"/>
      <w:bookmarkStart w:id="1096" w:name="_Toc433100622"/>
    </w:p>
    <w:p w14:paraId="0698BA9F" w14:textId="7FD9C796" w:rsidR="004330FC" w:rsidRPr="00745226" w:rsidRDefault="00B373F4" w:rsidP="00390267">
      <w:pPr>
        <w:pStyle w:val="Heading3"/>
        <w:numPr>
          <w:ilvl w:val="0"/>
          <w:numId w:val="0"/>
        </w:numPr>
        <w:ind w:left="720" w:hanging="720"/>
      </w:pPr>
      <w:bookmarkStart w:id="1097" w:name="_Toc201931497"/>
      <w:r w:rsidRPr="00745226">
        <w:t>6</w:t>
      </w:r>
      <w:r w:rsidR="006F015D" w:rsidRPr="00745226">
        <w:t>.</w:t>
      </w:r>
      <w:r w:rsidR="00E14ED6" w:rsidRPr="00745226">
        <w:t>1</w:t>
      </w:r>
      <w:r w:rsidR="00786914" w:rsidRPr="00745226">
        <w:t>.3</w:t>
      </w:r>
      <w:r w:rsidR="00786914" w:rsidRPr="00745226">
        <w:tab/>
      </w:r>
      <w:bookmarkStart w:id="1098" w:name="_Toc15916181"/>
      <w:r w:rsidR="004330FC" w:rsidRPr="00745226">
        <w:t>Gender</w:t>
      </w:r>
      <w:bookmarkEnd w:id="1095"/>
      <w:bookmarkEnd w:id="1096"/>
      <w:bookmarkEnd w:id="1097"/>
      <w:bookmarkEnd w:id="1098"/>
    </w:p>
    <w:p w14:paraId="2C3C1977" w14:textId="4D116D8B" w:rsidR="005E66B0" w:rsidRPr="00745226" w:rsidRDefault="004330FC" w:rsidP="004C6ECD">
      <w:pPr>
        <w:spacing w:line="288" w:lineRule="auto"/>
        <w:rPr>
          <w:rFonts w:ascii="Arial" w:hAnsi="Arial" w:cs="Arial"/>
          <w:szCs w:val="20"/>
        </w:rPr>
      </w:pPr>
      <w:r w:rsidRPr="00745226">
        <w:rPr>
          <w:rFonts w:ascii="Arial" w:hAnsi="Arial" w:cs="Arial"/>
          <w:szCs w:val="20"/>
        </w:rPr>
        <w:t>A client’s gen</w:t>
      </w:r>
      <w:r w:rsidR="000926D9" w:rsidRPr="00745226">
        <w:rPr>
          <w:rFonts w:ascii="Arial" w:hAnsi="Arial" w:cs="Arial"/>
          <w:szCs w:val="20"/>
        </w:rPr>
        <w:t xml:space="preserve">der is recorded </w:t>
      </w:r>
      <w:r w:rsidR="005E66B0" w:rsidRPr="00745226">
        <w:rPr>
          <w:rFonts w:ascii="Arial" w:hAnsi="Arial" w:cs="Arial"/>
          <w:szCs w:val="20"/>
        </w:rPr>
        <w:t>because</w:t>
      </w:r>
      <w:r w:rsidR="000926D9" w:rsidRPr="00745226">
        <w:rPr>
          <w:rFonts w:ascii="Arial" w:hAnsi="Arial" w:cs="Arial"/>
          <w:szCs w:val="20"/>
        </w:rPr>
        <w:t xml:space="preserve"> </w:t>
      </w:r>
      <w:r w:rsidRPr="00745226">
        <w:rPr>
          <w:rFonts w:ascii="Arial" w:hAnsi="Arial" w:cs="Arial"/>
          <w:szCs w:val="20"/>
        </w:rPr>
        <w:t xml:space="preserve">it forms part of the </w:t>
      </w:r>
      <w:r w:rsidR="005E68E0" w:rsidRPr="00745226">
        <w:rPr>
          <w:rFonts w:ascii="Arial" w:hAnsi="Arial" w:cs="Arial"/>
          <w:szCs w:val="20"/>
        </w:rPr>
        <w:t>SLK</w:t>
      </w:r>
      <w:r w:rsidR="005E66B0" w:rsidRPr="00745226">
        <w:rPr>
          <w:rFonts w:ascii="Arial" w:hAnsi="Arial" w:cs="Arial"/>
          <w:szCs w:val="20"/>
        </w:rPr>
        <w:t xml:space="preserve"> </w:t>
      </w:r>
      <w:r w:rsidR="00EB27B9" w:rsidRPr="00745226">
        <w:rPr>
          <w:rFonts w:ascii="Arial" w:hAnsi="Arial" w:cs="Arial"/>
          <w:szCs w:val="20"/>
        </w:rPr>
        <w:t xml:space="preserve">and is recorded based upon how the client self-identifies. Please note that gender is different to sexuality and sexual </w:t>
      </w:r>
      <w:r w:rsidR="00C30D25" w:rsidRPr="00745226">
        <w:rPr>
          <w:rFonts w:ascii="Arial" w:hAnsi="Arial" w:cs="Arial"/>
          <w:szCs w:val="20"/>
        </w:rPr>
        <w:t>orientation, which</w:t>
      </w:r>
      <w:r w:rsidR="00EB27B9" w:rsidRPr="00745226">
        <w:rPr>
          <w:rFonts w:ascii="Arial" w:hAnsi="Arial" w:cs="Arial"/>
          <w:szCs w:val="20"/>
        </w:rPr>
        <w:t xml:space="preserve"> are not recorded in the Data Exchange.</w:t>
      </w:r>
    </w:p>
    <w:p w14:paraId="18A9AA72" w14:textId="5F1E3297" w:rsidR="004330FC" w:rsidRPr="00745226" w:rsidRDefault="00EB27B9" w:rsidP="004C6ECD">
      <w:pPr>
        <w:spacing w:line="288" w:lineRule="auto"/>
        <w:rPr>
          <w:rFonts w:ascii="Arial" w:hAnsi="Arial" w:cs="Arial"/>
          <w:szCs w:val="20"/>
        </w:rPr>
      </w:pPr>
      <w:r w:rsidRPr="00745226">
        <w:rPr>
          <w:rFonts w:ascii="Arial" w:hAnsi="Arial" w:cs="Arial"/>
          <w:szCs w:val="20"/>
        </w:rPr>
        <w:t xml:space="preserve">The Data Exchange uses </w:t>
      </w:r>
      <w:r w:rsidR="004330FC" w:rsidRPr="00745226">
        <w:rPr>
          <w:rFonts w:ascii="Arial" w:hAnsi="Arial" w:cs="Arial"/>
          <w:szCs w:val="20"/>
        </w:rPr>
        <w:t xml:space="preserve">standard data definitions </w:t>
      </w:r>
      <w:r w:rsidR="00445E42" w:rsidRPr="00745226">
        <w:rPr>
          <w:rFonts w:ascii="Arial" w:hAnsi="Arial" w:cs="Arial"/>
          <w:szCs w:val="20"/>
        </w:rPr>
        <w:t xml:space="preserve">for gender developed </w:t>
      </w:r>
      <w:r w:rsidR="004330FC" w:rsidRPr="00745226">
        <w:rPr>
          <w:rFonts w:ascii="Arial" w:hAnsi="Arial" w:cs="Arial"/>
          <w:szCs w:val="20"/>
        </w:rPr>
        <w:t xml:space="preserve">by the Australian </w:t>
      </w:r>
      <w:r w:rsidR="004E10A7" w:rsidRPr="00745226">
        <w:rPr>
          <w:rFonts w:ascii="Arial" w:hAnsi="Arial" w:cs="Arial"/>
          <w:szCs w:val="20"/>
        </w:rPr>
        <w:t xml:space="preserve">Bureau of Statistics (ABS) under their new </w:t>
      </w:r>
      <w:hyperlink r:id="rId37" w:history="1">
        <w:r w:rsidR="004E10A7" w:rsidRPr="00745226">
          <w:rPr>
            <w:rStyle w:val="Hyperlink"/>
            <w:rFonts w:ascii="Arial" w:eastAsiaTheme="majorEastAsia" w:hAnsi="Arial" w:cs="Arial"/>
            <w:szCs w:val="20"/>
          </w:rPr>
          <w:t>Standard for Sex, Gender, Variations of Sex Characteristics and Sexual Orientation Variables, 2020</w:t>
        </w:r>
      </w:hyperlink>
      <w:r w:rsidR="004E10A7" w:rsidRPr="00745226">
        <w:rPr>
          <w:rFonts w:ascii="Arial" w:hAnsi="Arial" w:cs="Arial"/>
          <w:szCs w:val="20"/>
        </w:rPr>
        <w:t>, with five options:</w:t>
      </w:r>
      <w:r w:rsidR="004330FC" w:rsidRPr="00745226">
        <w:rPr>
          <w:rFonts w:ascii="Arial" w:hAnsi="Arial" w:cs="Arial"/>
          <w:szCs w:val="20"/>
        </w:rPr>
        <w:t>:</w:t>
      </w:r>
    </w:p>
    <w:p w14:paraId="3FFCA471" w14:textId="0BD1278B"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proofErr w:type="gramStart"/>
      <w:r w:rsidRPr="00745226">
        <w:rPr>
          <w:rFonts w:ascii="Arial" w:hAnsi="Arial" w:cs="Arial"/>
          <w:szCs w:val="20"/>
        </w:rPr>
        <w:t>Man</w:t>
      </w:r>
      <w:proofErr w:type="gramEnd"/>
      <w:r w:rsidRPr="00745226">
        <w:rPr>
          <w:rFonts w:ascii="Arial" w:hAnsi="Arial" w:cs="Arial"/>
          <w:szCs w:val="20"/>
        </w:rPr>
        <w:t xml:space="preserve"> or </w:t>
      </w:r>
      <w:r w:rsidR="004330FC" w:rsidRPr="00745226">
        <w:rPr>
          <w:rFonts w:ascii="Arial" w:hAnsi="Arial" w:cs="Arial"/>
          <w:szCs w:val="20"/>
        </w:rPr>
        <w:t>Male</w:t>
      </w:r>
    </w:p>
    <w:p w14:paraId="5A3D5266" w14:textId="525EA2DD"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Wom</w:t>
      </w:r>
      <w:r w:rsidR="00843790" w:rsidRPr="00745226">
        <w:rPr>
          <w:rFonts w:ascii="Arial" w:hAnsi="Arial" w:cs="Arial"/>
          <w:szCs w:val="20"/>
        </w:rPr>
        <w:t>a</w:t>
      </w:r>
      <w:r w:rsidRPr="00745226">
        <w:rPr>
          <w:rFonts w:ascii="Arial" w:hAnsi="Arial" w:cs="Arial"/>
          <w:szCs w:val="20"/>
        </w:rPr>
        <w:t xml:space="preserve">n or </w:t>
      </w:r>
      <w:r w:rsidR="004330FC" w:rsidRPr="00745226">
        <w:rPr>
          <w:rFonts w:ascii="Arial" w:hAnsi="Arial" w:cs="Arial"/>
          <w:szCs w:val="20"/>
        </w:rPr>
        <w:t>Female</w:t>
      </w:r>
    </w:p>
    <w:p w14:paraId="7D8EFA9A" w14:textId="40A1B653" w:rsidR="004330FC" w:rsidRPr="00745226" w:rsidRDefault="0062605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Non-binary</w:t>
      </w:r>
    </w:p>
    <w:p w14:paraId="34F4A718" w14:textId="05FAFA68" w:rsidR="0062605C" w:rsidRPr="00745226" w:rsidRDefault="0062605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Different term</w:t>
      </w:r>
      <w:r w:rsidR="00812D45" w:rsidRPr="00745226">
        <w:rPr>
          <w:rFonts w:ascii="Arial" w:hAnsi="Arial" w:cs="Arial"/>
          <w:szCs w:val="20"/>
        </w:rPr>
        <w:t xml:space="preserve"> </w:t>
      </w:r>
      <w:r w:rsidR="00812D45" w:rsidRPr="00745226">
        <w:rPr>
          <w:rFonts w:ascii="Arial" w:hAnsi="Arial" w:cs="Arial"/>
          <w:sz w:val="16"/>
          <w:szCs w:val="16"/>
        </w:rPr>
        <w:t>[Free text field up to 100 characters]</w:t>
      </w:r>
    </w:p>
    <w:p w14:paraId="7130E732" w14:textId="16DC527D"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Prefer not to answer</w:t>
      </w:r>
    </w:p>
    <w:p w14:paraId="7C224FBD" w14:textId="47D58A84" w:rsidR="004330FC" w:rsidRPr="00745226" w:rsidRDefault="00895D55" w:rsidP="004C6ECD">
      <w:pPr>
        <w:spacing w:line="288" w:lineRule="auto"/>
        <w:rPr>
          <w:rFonts w:ascii="Arial" w:hAnsi="Arial" w:cs="Arial"/>
          <w:szCs w:val="20"/>
        </w:rPr>
      </w:pPr>
      <w:r w:rsidRPr="00745226">
        <w:rPr>
          <w:rFonts w:ascii="Arial" w:hAnsi="Arial" w:cs="Arial"/>
          <w:szCs w:val="20"/>
        </w:rPr>
        <w:lastRenderedPageBreak/>
        <w:t>The ‘</w:t>
      </w:r>
      <w:proofErr w:type="gramStart"/>
      <w:r w:rsidR="00A0258E" w:rsidRPr="00745226">
        <w:rPr>
          <w:rFonts w:ascii="Arial" w:hAnsi="Arial" w:cs="Arial"/>
          <w:szCs w:val="20"/>
        </w:rPr>
        <w:t>Non-binary</w:t>
      </w:r>
      <w:proofErr w:type="gramEnd"/>
      <w:r w:rsidR="004330FC" w:rsidRPr="00745226">
        <w:rPr>
          <w:rFonts w:ascii="Arial" w:hAnsi="Arial" w:cs="Arial"/>
          <w:szCs w:val="20"/>
        </w:rPr>
        <w:t xml:space="preserve">’ response </w:t>
      </w:r>
      <w:r w:rsidR="0086258C" w:rsidRPr="00745226">
        <w:rPr>
          <w:rFonts w:ascii="Arial" w:hAnsi="Arial" w:cs="Arial"/>
          <w:szCs w:val="20"/>
        </w:rPr>
        <w:t>is</w:t>
      </w:r>
      <w:r w:rsidR="004330FC" w:rsidRPr="00745226">
        <w:rPr>
          <w:rFonts w:ascii="Arial" w:hAnsi="Arial" w:cs="Arial"/>
          <w:szCs w:val="20"/>
        </w:rPr>
        <w:t xml:space="preserve"> used where a client does not identify as male or female. </w:t>
      </w:r>
      <w:r w:rsidR="00A0258E" w:rsidRPr="00745226">
        <w:rPr>
          <w:rFonts w:ascii="Arial" w:hAnsi="Arial" w:cs="Arial"/>
          <w:szCs w:val="20"/>
        </w:rPr>
        <w:t>Should a client use a term that does not align with the term listed</w:t>
      </w:r>
      <w:r w:rsidR="0072752F" w:rsidRPr="00745226">
        <w:rPr>
          <w:rFonts w:ascii="Arial" w:hAnsi="Arial" w:cs="Arial"/>
          <w:szCs w:val="20"/>
        </w:rPr>
        <w:t>,</w:t>
      </w:r>
      <w:r w:rsidR="00A0258E" w:rsidRPr="00745226">
        <w:rPr>
          <w:rFonts w:ascii="Arial" w:hAnsi="Arial" w:cs="Arial"/>
          <w:szCs w:val="20"/>
        </w:rPr>
        <w:t xml:space="preserve"> the term can be described under ‘Different term’</w:t>
      </w:r>
      <w:r w:rsidR="003A3F20" w:rsidRPr="00745226">
        <w:rPr>
          <w:rFonts w:ascii="Arial" w:hAnsi="Arial" w:cs="Arial"/>
          <w:szCs w:val="20"/>
        </w:rPr>
        <w:t>.</w:t>
      </w:r>
      <w:r w:rsidR="00A0258E" w:rsidRPr="00745226">
        <w:rPr>
          <w:rFonts w:ascii="Arial" w:hAnsi="Arial" w:cs="Arial"/>
          <w:szCs w:val="20"/>
        </w:rPr>
        <w:t xml:space="preserve"> </w:t>
      </w:r>
      <w:r w:rsidR="004330FC" w:rsidRPr="00745226">
        <w:rPr>
          <w:rFonts w:ascii="Arial" w:hAnsi="Arial" w:cs="Arial"/>
          <w:szCs w:val="20"/>
        </w:rPr>
        <w:t>If a client chooses not to disclose their gender</w:t>
      </w:r>
      <w:r w:rsidR="00791D7A" w:rsidRPr="00745226">
        <w:rPr>
          <w:rFonts w:ascii="Arial" w:hAnsi="Arial" w:cs="Arial"/>
          <w:szCs w:val="20"/>
        </w:rPr>
        <w:t>,</w:t>
      </w:r>
      <w:r w:rsidR="004330FC" w:rsidRPr="00745226">
        <w:rPr>
          <w:rFonts w:ascii="Arial" w:hAnsi="Arial" w:cs="Arial"/>
          <w:szCs w:val="20"/>
        </w:rPr>
        <w:t xml:space="preserve"> it is acceptable to record</w:t>
      </w:r>
      <w:r w:rsidR="00C146F7" w:rsidRPr="00745226">
        <w:rPr>
          <w:rFonts w:ascii="Arial" w:hAnsi="Arial" w:cs="Arial"/>
          <w:szCs w:val="20"/>
        </w:rPr>
        <w:t xml:space="preserve"> ‘</w:t>
      </w:r>
      <w:r w:rsidR="00FB1900" w:rsidRPr="00745226">
        <w:rPr>
          <w:rFonts w:ascii="Arial" w:hAnsi="Arial" w:cs="Arial"/>
          <w:szCs w:val="20"/>
        </w:rPr>
        <w:t>Prefer not to answer</w:t>
      </w:r>
      <w:r w:rsidR="004330FC" w:rsidRPr="00745226">
        <w:rPr>
          <w:rFonts w:ascii="Arial" w:hAnsi="Arial" w:cs="Arial"/>
          <w:szCs w:val="20"/>
        </w:rPr>
        <w:t xml:space="preserve">’. </w:t>
      </w:r>
    </w:p>
    <w:p w14:paraId="4B59F920" w14:textId="5C826142" w:rsidR="004330FC" w:rsidRPr="00745226" w:rsidRDefault="00B373F4" w:rsidP="00390267">
      <w:pPr>
        <w:pStyle w:val="Heading3"/>
        <w:numPr>
          <w:ilvl w:val="0"/>
          <w:numId w:val="0"/>
        </w:numPr>
        <w:ind w:left="720" w:hanging="720"/>
      </w:pPr>
      <w:bookmarkStart w:id="1099" w:name="_Toc394139359"/>
      <w:bookmarkStart w:id="1100" w:name="_Toc433100623"/>
      <w:bookmarkStart w:id="1101" w:name="_Toc201931498"/>
      <w:r w:rsidRPr="00745226">
        <w:t>6</w:t>
      </w:r>
      <w:r w:rsidR="00786914" w:rsidRPr="00745226">
        <w:t>.</w:t>
      </w:r>
      <w:r w:rsidR="00E14ED6" w:rsidRPr="00745226">
        <w:t>1</w:t>
      </w:r>
      <w:r w:rsidR="00786914" w:rsidRPr="00745226">
        <w:t>.4</w:t>
      </w:r>
      <w:r w:rsidR="00786914" w:rsidRPr="00745226">
        <w:tab/>
      </w:r>
      <w:bookmarkStart w:id="1102" w:name="_Toc15916182"/>
      <w:r w:rsidR="00E8541E" w:rsidRPr="00745226">
        <w:t>R</w:t>
      </w:r>
      <w:r w:rsidR="004330FC" w:rsidRPr="00745226">
        <w:t>esidential address</w:t>
      </w:r>
      <w:bookmarkEnd w:id="1099"/>
      <w:bookmarkEnd w:id="1100"/>
      <w:bookmarkEnd w:id="1101"/>
      <w:bookmarkEnd w:id="1102"/>
    </w:p>
    <w:p w14:paraId="55B71704" w14:textId="77777777" w:rsidR="001534CF" w:rsidRPr="00745226" w:rsidRDefault="004330FC" w:rsidP="009E25A6">
      <w:pPr>
        <w:spacing w:line="288" w:lineRule="auto"/>
        <w:rPr>
          <w:rFonts w:ascii="Arial" w:hAnsi="Arial" w:cs="Arial"/>
          <w:szCs w:val="20"/>
        </w:rPr>
      </w:pPr>
      <w:r w:rsidRPr="00745226">
        <w:rPr>
          <w:rFonts w:ascii="Arial" w:hAnsi="Arial" w:cs="Arial"/>
          <w:szCs w:val="20"/>
        </w:rPr>
        <w:t xml:space="preserve">Information about where clients live can assist with understanding if services </w:t>
      </w:r>
      <w:proofErr w:type="gramStart"/>
      <w:r w:rsidRPr="00745226">
        <w:rPr>
          <w:rFonts w:ascii="Arial" w:hAnsi="Arial" w:cs="Arial"/>
          <w:szCs w:val="20"/>
        </w:rPr>
        <w:t>are located in</w:t>
      </w:r>
      <w:proofErr w:type="gramEnd"/>
      <w:r w:rsidRPr="00745226">
        <w:rPr>
          <w:rFonts w:ascii="Arial" w:hAnsi="Arial" w:cs="Arial"/>
          <w:szCs w:val="20"/>
        </w:rPr>
        <w:t xml:space="preserve"> the right area. </w:t>
      </w:r>
    </w:p>
    <w:p w14:paraId="6BFADED9" w14:textId="77777777" w:rsidR="00F14FA1" w:rsidRPr="00745226" w:rsidRDefault="004330FC" w:rsidP="009E25A6">
      <w:pPr>
        <w:spacing w:line="288" w:lineRule="auto"/>
        <w:rPr>
          <w:rFonts w:ascii="Arial" w:hAnsi="Arial" w:cs="Arial"/>
          <w:szCs w:val="20"/>
        </w:rPr>
      </w:pPr>
      <w:r w:rsidRPr="00745226">
        <w:rPr>
          <w:rFonts w:ascii="Arial" w:hAnsi="Arial" w:cs="Arial"/>
          <w:szCs w:val="20"/>
        </w:rPr>
        <w:t xml:space="preserve">A client’s residential address can also be </w:t>
      </w:r>
      <w:r w:rsidR="00F14FA1" w:rsidRPr="00745226">
        <w:rPr>
          <w:rFonts w:ascii="Arial" w:hAnsi="Arial" w:cs="Arial"/>
          <w:szCs w:val="20"/>
        </w:rPr>
        <w:t>compared to an outlet address to understand how far the client may be travelling to access a service, or how far staff may be travelling to deliver a service to a client.</w:t>
      </w:r>
    </w:p>
    <w:p w14:paraId="12442857" w14:textId="77777777" w:rsidR="004330FC" w:rsidRPr="00745226" w:rsidRDefault="00F14FA1" w:rsidP="00DE65C4">
      <w:pPr>
        <w:spacing w:line="288" w:lineRule="auto"/>
        <w:rPr>
          <w:rFonts w:ascii="Arial" w:hAnsi="Arial" w:cs="Arial"/>
          <w:szCs w:val="20"/>
        </w:rPr>
      </w:pPr>
      <w:r w:rsidRPr="00745226">
        <w:rPr>
          <w:rFonts w:ascii="Arial" w:hAnsi="Arial" w:cs="Arial"/>
          <w:szCs w:val="20"/>
        </w:rPr>
        <w:t xml:space="preserve">A client’s residential address can also be </w:t>
      </w:r>
      <w:r w:rsidR="004330FC" w:rsidRPr="00745226">
        <w:rPr>
          <w:rFonts w:ascii="Arial" w:hAnsi="Arial" w:cs="Arial"/>
          <w:szCs w:val="20"/>
        </w:rPr>
        <w:t>linked to other useful information</w:t>
      </w:r>
      <w:r w:rsidRPr="00745226">
        <w:rPr>
          <w:rFonts w:ascii="Arial" w:hAnsi="Arial" w:cs="Arial"/>
          <w:szCs w:val="20"/>
        </w:rPr>
        <w:t xml:space="preserve"> </w:t>
      </w:r>
      <w:r w:rsidR="004330FC" w:rsidRPr="00745226">
        <w:rPr>
          <w:rFonts w:ascii="Arial" w:hAnsi="Arial" w:cs="Arial"/>
          <w:szCs w:val="20"/>
        </w:rPr>
        <w:t>to help und</w:t>
      </w:r>
      <w:r w:rsidRPr="00745226">
        <w:rPr>
          <w:rFonts w:ascii="Arial" w:hAnsi="Arial" w:cs="Arial"/>
          <w:szCs w:val="20"/>
        </w:rPr>
        <w:t xml:space="preserve">erstand a client’s circumstances, </w:t>
      </w:r>
      <w:r w:rsidR="004330FC" w:rsidRPr="00745226">
        <w:rPr>
          <w:rFonts w:ascii="Arial" w:hAnsi="Arial" w:cs="Arial"/>
          <w:szCs w:val="20"/>
        </w:rPr>
        <w:t>such as the Socio-Economic Indexes for Areas (SEIFA) rankings and the Australian Bureau of Statistics (ABS) community profiles</w:t>
      </w:r>
      <w:r w:rsidR="00647F7E" w:rsidRPr="00745226">
        <w:rPr>
          <w:rFonts w:ascii="Arial" w:hAnsi="Arial" w:cs="Arial"/>
          <w:szCs w:val="20"/>
        </w:rPr>
        <w:t xml:space="preserve">. </w:t>
      </w:r>
    </w:p>
    <w:p w14:paraId="5BCC4EAC"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Within the Data </w:t>
      </w:r>
      <w:r w:rsidR="00C30D25" w:rsidRPr="00745226">
        <w:rPr>
          <w:rFonts w:ascii="Arial" w:hAnsi="Arial" w:cs="Arial"/>
          <w:szCs w:val="20"/>
        </w:rPr>
        <w:t>Exchange,</w:t>
      </w:r>
      <w:r w:rsidRPr="00745226">
        <w:rPr>
          <w:rFonts w:ascii="Arial" w:hAnsi="Arial" w:cs="Arial"/>
          <w:szCs w:val="20"/>
        </w:rPr>
        <w:t xml:space="preserve"> there is the capacity to record a full residential address for each client. A</w:t>
      </w:r>
      <w:r w:rsidR="00D1793C" w:rsidRPr="00745226">
        <w:rPr>
          <w:rFonts w:ascii="Arial" w:hAnsi="Arial" w:cs="Arial"/>
          <w:szCs w:val="20"/>
        </w:rPr>
        <w:t>t a minimum, a</w:t>
      </w:r>
      <w:r w:rsidRPr="00745226">
        <w:rPr>
          <w:rFonts w:ascii="Arial" w:hAnsi="Arial" w:cs="Arial"/>
          <w:szCs w:val="20"/>
        </w:rPr>
        <w:t xml:space="preserve"> client’s state, suburb and postcode are considered part of the </w:t>
      </w:r>
      <w:r w:rsidR="00AF6E18" w:rsidRPr="00745226">
        <w:rPr>
          <w:rFonts w:ascii="Arial" w:hAnsi="Arial" w:cs="Arial"/>
          <w:szCs w:val="20"/>
        </w:rPr>
        <w:t>p</w:t>
      </w:r>
      <w:r w:rsidRPr="00745226">
        <w:rPr>
          <w:rFonts w:ascii="Arial" w:hAnsi="Arial" w:cs="Arial"/>
          <w:szCs w:val="20"/>
        </w:rPr>
        <w:t xml:space="preserve">riority </w:t>
      </w:r>
      <w:r w:rsidR="00AF6E18" w:rsidRPr="00745226">
        <w:rPr>
          <w:rFonts w:ascii="Arial" w:hAnsi="Arial" w:cs="Arial"/>
          <w:szCs w:val="20"/>
        </w:rPr>
        <w:t>r</w:t>
      </w:r>
      <w:r w:rsidRPr="00745226">
        <w:rPr>
          <w:rFonts w:ascii="Arial" w:hAnsi="Arial" w:cs="Arial"/>
          <w:szCs w:val="20"/>
        </w:rPr>
        <w:t>equirements</w:t>
      </w:r>
      <w:r w:rsidR="00E43FBA" w:rsidRPr="00745226">
        <w:rPr>
          <w:rFonts w:ascii="Arial" w:hAnsi="Arial" w:cs="Arial"/>
          <w:szCs w:val="20"/>
        </w:rPr>
        <w:t xml:space="preserve"> and must be recorded to create the client record</w:t>
      </w:r>
      <w:r w:rsidRPr="00745226">
        <w:rPr>
          <w:rFonts w:ascii="Arial" w:hAnsi="Arial" w:cs="Arial"/>
          <w:szCs w:val="20"/>
        </w:rPr>
        <w:t xml:space="preserve">. </w:t>
      </w:r>
    </w:p>
    <w:p w14:paraId="47F2F7BF" w14:textId="77777777" w:rsidR="004330FC" w:rsidRPr="00745226" w:rsidRDefault="00EF5BC9" w:rsidP="004C6ECD">
      <w:pPr>
        <w:spacing w:line="288" w:lineRule="auto"/>
        <w:rPr>
          <w:rFonts w:ascii="Arial" w:hAnsi="Arial" w:cs="Arial"/>
          <w:szCs w:val="20"/>
        </w:rPr>
      </w:pPr>
      <w:r w:rsidRPr="00745226">
        <w:rPr>
          <w:rFonts w:ascii="Arial" w:hAnsi="Arial" w:cs="Arial"/>
          <w:szCs w:val="20"/>
        </w:rPr>
        <w:t>The identity of clients providing their full residential address is protected by converting the data to the Australian Statistical Geography Standard. This means that a geography code is recorded in place of the client’s address, which de-identifies the record.</w:t>
      </w:r>
    </w:p>
    <w:p w14:paraId="4F173D5E"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In </w:t>
      </w:r>
      <w:r w:rsidR="00E72770" w:rsidRPr="00745226">
        <w:rPr>
          <w:rFonts w:ascii="Arial" w:hAnsi="Arial" w:cs="Arial"/>
          <w:szCs w:val="20"/>
        </w:rPr>
        <w:t>exceptional</w:t>
      </w:r>
      <w:r w:rsidRPr="00745226">
        <w:rPr>
          <w:rFonts w:ascii="Arial" w:hAnsi="Arial" w:cs="Arial"/>
          <w:szCs w:val="20"/>
        </w:rPr>
        <w:t xml:space="preserve"> </w:t>
      </w:r>
      <w:r w:rsidR="00791D7A" w:rsidRPr="00745226">
        <w:rPr>
          <w:rFonts w:ascii="Arial" w:hAnsi="Arial" w:cs="Arial"/>
          <w:szCs w:val="20"/>
        </w:rPr>
        <w:t>circumstances,</w:t>
      </w:r>
      <w:r w:rsidRPr="00745226">
        <w:rPr>
          <w:rFonts w:ascii="Arial" w:hAnsi="Arial" w:cs="Arial"/>
          <w:szCs w:val="20"/>
        </w:rPr>
        <w:t xml:space="preserve"> it may not be appropriate to record the client’s </w:t>
      </w:r>
      <w:r w:rsidR="00D1793C" w:rsidRPr="00745226">
        <w:rPr>
          <w:rFonts w:ascii="Arial" w:hAnsi="Arial" w:cs="Arial"/>
          <w:szCs w:val="20"/>
        </w:rPr>
        <w:t xml:space="preserve">full </w:t>
      </w:r>
      <w:r w:rsidRPr="00745226">
        <w:rPr>
          <w:rFonts w:ascii="Arial" w:hAnsi="Arial" w:cs="Arial"/>
          <w:szCs w:val="20"/>
        </w:rPr>
        <w:t>residential</w:t>
      </w:r>
      <w:r w:rsidR="00D1793C" w:rsidRPr="00745226">
        <w:rPr>
          <w:rFonts w:ascii="Arial" w:hAnsi="Arial" w:cs="Arial"/>
          <w:szCs w:val="20"/>
        </w:rPr>
        <w:t xml:space="preserve"> address</w:t>
      </w:r>
      <w:r w:rsidR="00E72770" w:rsidRPr="00745226">
        <w:rPr>
          <w:rFonts w:ascii="Arial" w:hAnsi="Arial" w:cs="Arial"/>
          <w:szCs w:val="20"/>
        </w:rPr>
        <w:t>, such as where</w:t>
      </w:r>
      <w:r w:rsidRPr="00745226">
        <w:rPr>
          <w:rFonts w:ascii="Arial" w:hAnsi="Arial" w:cs="Arial"/>
          <w:szCs w:val="20"/>
        </w:rPr>
        <w:t xml:space="preserve"> the client is experiencing domestic violence and </w:t>
      </w:r>
      <w:r w:rsidR="00E72770" w:rsidRPr="00745226">
        <w:rPr>
          <w:rFonts w:ascii="Arial" w:hAnsi="Arial" w:cs="Arial"/>
          <w:szCs w:val="20"/>
        </w:rPr>
        <w:t>does</w:t>
      </w:r>
      <w:r w:rsidRPr="00745226">
        <w:rPr>
          <w:rFonts w:ascii="Arial" w:hAnsi="Arial" w:cs="Arial"/>
          <w:szCs w:val="20"/>
        </w:rPr>
        <w:t xml:space="preserve"> not </w:t>
      </w:r>
      <w:r w:rsidR="00E72770" w:rsidRPr="00745226">
        <w:rPr>
          <w:rFonts w:ascii="Arial" w:hAnsi="Arial" w:cs="Arial"/>
          <w:szCs w:val="20"/>
        </w:rPr>
        <w:t xml:space="preserve">wish </w:t>
      </w:r>
      <w:r w:rsidRPr="00745226">
        <w:rPr>
          <w:rFonts w:ascii="Arial" w:hAnsi="Arial" w:cs="Arial"/>
          <w:szCs w:val="20"/>
        </w:rPr>
        <w:t xml:space="preserve">to provide even their suburb, state and postcode due to fears for their personal safety. </w:t>
      </w:r>
      <w:r w:rsidR="00CE36F6" w:rsidRPr="00745226">
        <w:rPr>
          <w:rFonts w:ascii="Arial" w:hAnsi="Arial" w:cs="Arial"/>
          <w:szCs w:val="20"/>
        </w:rPr>
        <w:t xml:space="preserve">In </w:t>
      </w:r>
      <w:r w:rsidR="009E0D6B" w:rsidRPr="00745226">
        <w:rPr>
          <w:rFonts w:ascii="Arial" w:hAnsi="Arial" w:cs="Arial"/>
          <w:szCs w:val="20"/>
        </w:rPr>
        <w:t>these</w:t>
      </w:r>
      <w:r w:rsidR="00CE36F6" w:rsidRPr="00745226">
        <w:rPr>
          <w:rFonts w:ascii="Arial" w:hAnsi="Arial" w:cs="Arial"/>
          <w:szCs w:val="20"/>
        </w:rPr>
        <w:t xml:space="preserve"> circumstances, the service outlet </w:t>
      </w:r>
      <w:r w:rsidR="00D1793C" w:rsidRPr="00745226">
        <w:rPr>
          <w:rFonts w:ascii="Arial" w:hAnsi="Arial" w:cs="Arial"/>
          <w:szCs w:val="20"/>
        </w:rPr>
        <w:t xml:space="preserve">suburb, state and postcode </w:t>
      </w:r>
      <w:r w:rsidR="0086258C" w:rsidRPr="00745226">
        <w:rPr>
          <w:rFonts w:ascii="Arial" w:hAnsi="Arial" w:cs="Arial"/>
          <w:szCs w:val="20"/>
        </w:rPr>
        <w:t>s</w:t>
      </w:r>
      <w:r w:rsidR="003921D8" w:rsidRPr="00745226">
        <w:rPr>
          <w:rFonts w:ascii="Arial" w:hAnsi="Arial" w:cs="Arial"/>
          <w:szCs w:val="20"/>
        </w:rPr>
        <w:t>hould be</w:t>
      </w:r>
      <w:r w:rsidR="00D1793C" w:rsidRPr="00745226">
        <w:rPr>
          <w:rFonts w:ascii="Arial" w:hAnsi="Arial" w:cs="Arial"/>
          <w:szCs w:val="20"/>
        </w:rPr>
        <w:t xml:space="preserve"> recorded instead</w:t>
      </w:r>
      <w:r w:rsidR="00647F7E" w:rsidRPr="00745226">
        <w:rPr>
          <w:rFonts w:ascii="Arial" w:hAnsi="Arial" w:cs="Arial"/>
          <w:szCs w:val="20"/>
        </w:rPr>
        <w:t xml:space="preserve">. </w:t>
      </w:r>
    </w:p>
    <w:p w14:paraId="499A16F7" w14:textId="156F55FD" w:rsidR="004330FC" w:rsidRPr="00745226" w:rsidRDefault="00B373F4" w:rsidP="00390267">
      <w:pPr>
        <w:pStyle w:val="Heading3"/>
        <w:numPr>
          <w:ilvl w:val="0"/>
          <w:numId w:val="0"/>
        </w:numPr>
        <w:ind w:left="720" w:hanging="720"/>
      </w:pPr>
      <w:bookmarkStart w:id="1103" w:name="_Toc17813889"/>
      <w:bookmarkStart w:id="1104" w:name="_Toc17813997"/>
      <w:bookmarkStart w:id="1105" w:name="_Toc17814133"/>
      <w:bookmarkStart w:id="1106" w:name="_Toc394139360"/>
      <w:bookmarkStart w:id="1107" w:name="_Toc433100624"/>
      <w:bookmarkStart w:id="1108" w:name="_Toc15916183"/>
      <w:bookmarkStart w:id="1109" w:name="_Toc201931499"/>
      <w:bookmarkEnd w:id="1103"/>
      <w:bookmarkEnd w:id="1104"/>
      <w:bookmarkEnd w:id="1105"/>
      <w:r w:rsidRPr="00745226">
        <w:t>6</w:t>
      </w:r>
      <w:r w:rsidR="00786914" w:rsidRPr="00745226">
        <w:t>.</w:t>
      </w:r>
      <w:r w:rsidR="00E14ED6" w:rsidRPr="00745226">
        <w:t>1</w:t>
      </w:r>
      <w:r w:rsidR="00786914" w:rsidRPr="00745226">
        <w:t>.5</w:t>
      </w:r>
      <w:r w:rsidR="00786914" w:rsidRPr="00745226">
        <w:tab/>
      </w:r>
      <w:r w:rsidR="004330FC" w:rsidRPr="00745226">
        <w:t>Recording a homeless client’s residential address</w:t>
      </w:r>
      <w:bookmarkEnd w:id="1106"/>
      <w:bookmarkEnd w:id="1107"/>
      <w:bookmarkEnd w:id="1108"/>
      <w:bookmarkEnd w:id="1109"/>
    </w:p>
    <w:p w14:paraId="376FD713" w14:textId="77777777" w:rsidR="004330FC" w:rsidRPr="00745226" w:rsidRDefault="00865F30" w:rsidP="004C6ECD">
      <w:pPr>
        <w:spacing w:line="288" w:lineRule="auto"/>
        <w:rPr>
          <w:rFonts w:ascii="Arial" w:hAnsi="Arial" w:cs="Arial"/>
          <w:szCs w:val="20"/>
        </w:rPr>
      </w:pPr>
      <w:r w:rsidRPr="00745226">
        <w:rPr>
          <w:rFonts w:ascii="Arial" w:hAnsi="Arial" w:cs="Arial"/>
          <w:szCs w:val="20"/>
        </w:rPr>
        <w:t xml:space="preserve">If a client is homeless or of no fixed address, the client or </w:t>
      </w:r>
      <w:r w:rsidR="00FF394D" w:rsidRPr="00745226">
        <w:rPr>
          <w:rFonts w:ascii="Arial" w:hAnsi="Arial" w:cs="Arial"/>
          <w:szCs w:val="20"/>
        </w:rPr>
        <w:t>organisation</w:t>
      </w:r>
      <w:r w:rsidR="004330FC" w:rsidRPr="00745226">
        <w:rPr>
          <w:rFonts w:ascii="Arial" w:hAnsi="Arial" w:cs="Arial"/>
          <w:szCs w:val="20"/>
        </w:rPr>
        <w:t xml:space="preserve"> can determine the most appropriate address to </w:t>
      </w:r>
      <w:r w:rsidRPr="00745226">
        <w:rPr>
          <w:rFonts w:ascii="Arial" w:hAnsi="Arial" w:cs="Arial"/>
          <w:szCs w:val="20"/>
        </w:rPr>
        <w:t>be recorded</w:t>
      </w:r>
      <w:r w:rsidR="004330FC" w:rsidRPr="00745226">
        <w:rPr>
          <w:rFonts w:ascii="Arial" w:hAnsi="Arial" w:cs="Arial"/>
          <w:szCs w:val="20"/>
        </w:rPr>
        <w:t>. This may be the suburb</w:t>
      </w:r>
      <w:r w:rsidRPr="00745226">
        <w:rPr>
          <w:rFonts w:ascii="Arial" w:hAnsi="Arial" w:cs="Arial"/>
          <w:szCs w:val="20"/>
        </w:rPr>
        <w:t>, state</w:t>
      </w:r>
      <w:r w:rsidR="004330FC" w:rsidRPr="00745226">
        <w:rPr>
          <w:rFonts w:ascii="Arial" w:hAnsi="Arial" w:cs="Arial"/>
          <w:szCs w:val="20"/>
        </w:rPr>
        <w:t xml:space="preserve"> and postcode of where the client usually spends the night</w:t>
      </w:r>
      <w:r w:rsidRPr="00745226">
        <w:rPr>
          <w:rFonts w:ascii="Arial" w:hAnsi="Arial" w:cs="Arial"/>
          <w:szCs w:val="20"/>
        </w:rPr>
        <w:t>, or suburb, state and postcode of the outlet where the client is seeking assistance</w:t>
      </w:r>
      <w:r w:rsidR="004330FC" w:rsidRPr="00745226">
        <w:rPr>
          <w:rFonts w:ascii="Arial" w:hAnsi="Arial" w:cs="Arial"/>
          <w:szCs w:val="20"/>
        </w:rPr>
        <w:t xml:space="preserve">. A flag to indicate the client is </w:t>
      </w:r>
      <w:r w:rsidRPr="00745226">
        <w:rPr>
          <w:rFonts w:ascii="Arial" w:hAnsi="Arial" w:cs="Arial"/>
          <w:szCs w:val="20"/>
        </w:rPr>
        <w:t xml:space="preserve">currently </w:t>
      </w:r>
      <w:r w:rsidR="004330FC" w:rsidRPr="00745226">
        <w:rPr>
          <w:rFonts w:ascii="Arial" w:hAnsi="Arial" w:cs="Arial"/>
          <w:szCs w:val="20"/>
        </w:rPr>
        <w:t xml:space="preserve">homeless is in the </w:t>
      </w:r>
      <w:r w:rsidRPr="00745226">
        <w:rPr>
          <w:rFonts w:ascii="Arial" w:hAnsi="Arial" w:cs="Arial"/>
          <w:szCs w:val="20"/>
        </w:rPr>
        <w:t xml:space="preserve">extended demographics </w:t>
      </w:r>
      <w:r w:rsidR="004330FC" w:rsidRPr="00745226">
        <w:rPr>
          <w:rFonts w:ascii="Arial" w:hAnsi="Arial" w:cs="Arial"/>
          <w:szCs w:val="20"/>
        </w:rPr>
        <w:t xml:space="preserve">section of the </w:t>
      </w:r>
      <w:r w:rsidRPr="00745226">
        <w:rPr>
          <w:rFonts w:ascii="Arial" w:hAnsi="Arial" w:cs="Arial"/>
          <w:szCs w:val="20"/>
        </w:rPr>
        <w:t>Data Exchange.</w:t>
      </w:r>
    </w:p>
    <w:p w14:paraId="589AC978" w14:textId="72C07912" w:rsidR="004330FC" w:rsidRPr="00745226" w:rsidRDefault="00B373F4" w:rsidP="00390267">
      <w:pPr>
        <w:pStyle w:val="Heading3"/>
        <w:numPr>
          <w:ilvl w:val="0"/>
          <w:numId w:val="0"/>
        </w:numPr>
        <w:ind w:left="720" w:hanging="720"/>
      </w:pPr>
      <w:bookmarkStart w:id="1110" w:name="_Toc394139361"/>
      <w:bookmarkStart w:id="1111" w:name="_Toc433100625"/>
      <w:bookmarkStart w:id="1112" w:name="_Toc15916184"/>
      <w:bookmarkStart w:id="1113" w:name="_Toc201931500"/>
      <w:r w:rsidRPr="00745226">
        <w:t>6</w:t>
      </w:r>
      <w:r w:rsidR="00786914" w:rsidRPr="00745226">
        <w:t>.</w:t>
      </w:r>
      <w:r w:rsidR="00E14ED6" w:rsidRPr="00745226">
        <w:t>1</w:t>
      </w:r>
      <w:r w:rsidR="00786914" w:rsidRPr="00745226">
        <w:t>.6</w:t>
      </w:r>
      <w:r w:rsidR="00786914" w:rsidRPr="00745226">
        <w:tab/>
      </w:r>
      <w:r w:rsidR="004330FC" w:rsidRPr="00745226">
        <w:t>Indigenous status</w:t>
      </w:r>
      <w:bookmarkEnd w:id="1110"/>
      <w:bookmarkEnd w:id="1111"/>
      <w:bookmarkEnd w:id="1112"/>
      <w:bookmarkEnd w:id="1113"/>
    </w:p>
    <w:p w14:paraId="452FEB11" w14:textId="77777777" w:rsidR="004330FC" w:rsidRPr="00745226" w:rsidRDefault="00D3530A" w:rsidP="00A27249">
      <w:pPr>
        <w:keepNext/>
        <w:keepLines/>
        <w:spacing w:line="288" w:lineRule="auto"/>
        <w:rPr>
          <w:rFonts w:ascii="Arial" w:hAnsi="Arial" w:cs="Arial"/>
          <w:szCs w:val="20"/>
        </w:rPr>
      </w:pPr>
      <w:r w:rsidRPr="00745226">
        <w:rPr>
          <w:rFonts w:ascii="Arial" w:hAnsi="Arial" w:cs="Arial"/>
        </w:rPr>
        <w:t xml:space="preserve">A client’s Indigenous status is recorded </w:t>
      </w:r>
      <w:r w:rsidR="005947C9" w:rsidRPr="00745226">
        <w:rPr>
          <w:rFonts w:ascii="Arial" w:hAnsi="Arial" w:cs="Arial"/>
        </w:rPr>
        <w:t>to</w:t>
      </w:r>
      <w:r w:rsidRPr="00745226">
        <w:rPr>
          <w:rFonts w:ascii="Arial" w:hAnsi="Arial" w:cs="Arial"/>
        </w:rPr>
        <w:t xml:space="preserve"> provide an important understanding of whether clients who identify as </w:t>
      </w:r>
      <w:r w:rsidR="002949FF" w:rsidRPr="00745226">
        <w:rPr>
          <w:rFonts w:ascii="Arial" w:hAnsi="Arial" w:cs="Arial"/>
        </w:rPr>
        <w:t xml:space="preserve">Aboriginal or Torres Strait Islander origin </w:t>
      </w:r>
      <w:r w:rsidRPr="00745226">
        <w:rPr>
          <w:rFonts w:ascii="Arial" w:hAnsi="Arial" w:cs="Arial"/>
        </w:rPr>
        <w:t>are accessing services</w:t>
      </w:r>
      <w:r w:rsidR="000726A7" w:rsidRPr="00745226">
        <w:rPr>
          <w:rFonts w:ascii="Arial" w:hAnsi="Arial" w:cs="Arial"/>
          <w:szCs w:val="20"/>
        </w:rPr>
        <w:t>.</w:t>
      </w:r>
      <w:r w:rsidR="004330FC" w:rsidRPr="00745226">
        <w:rPr>
          <w:rFonts w:ascii="Arial" w:hAnsi="Arial" w:cs="Arial"/>
          <w:szCs w:val="20"/>
        </w:rPr>
        <w:t xml:space="preserve"> Under standard data collection definitions used by the </w:t>
      </w:r>
      <w:r w:rsidR="00280121" w:rsidRPr="00745226">
        <w:rPr>
          <w:rFonts w:ascii="Arial" w:hAnsi="Arial" w:cs="Arial"/>
          <w:szCs w:val="20"/>
        </w:rPr>
        <w:t>AIHW</w:t>
      </w:r>
      <w:r w:rsidR="004330FC" w:rsidRPr="00745226">
        <w:rPr>
          <w:rFonts w:ascii="Arial" w:hAnsi="Arial" w:cs="Arial"/>
          <w:szCs w:val="20"/>
        </w:rPr>
        <w:t>, five options are available to record a client’s Indigenous status</w:t>
      </w:r>
      <w:r w:rsidR="004D227A" w:rsidRPr="00745226">
        <w:rPr>
          <w:rFonts w:ascii="Arial" w:hAnsi="Arial" w:cs="Arial"/>
          <w:szCs w:val="20"/>
        </w:rPr>
        <w:t xml:space="preserve">. </w:t>
      </w:r>
    </w:p>
    <w:p w14:paraId="5A59C949" w14:textId="77777777" w:rsidR="00B02296" w:rsidRPr="00745226" w:rsidRDefault="004330FC" w:rsidP="004C6ECD">
      <w:pPr>
        <w:spacing w:line="288" w:lineRule="auto"/>
        <w:rPr>
          <w:rFonts w:ascii="Arial" w:hAnsi="Arial" w:cs="Arial"/>
          <w:szCs w:val="20"/>
        </w:rPr>
      </w:pPr>
      <w:r w:rsidRPr="00745226">
        <w:rPr>
          <w:rFonts w:ascii="Arial" w:hAnsi="Arial" w:cs="Arial"/>
          <w:szCs w:val="20"/>
        </w:rPr>
        <w:t>Indigenous status is part of the standard demographic profile for clients of many government program</w:t>
      </w:r>
      <w:r w:rsidR="00B02296" w:rsidRPr="00745226">
        <w:rPr>
          <w:rFonts w:ascii="Arial" w:hAnsi="Arial" w:cs="Arial"/>
          <w:szCs w:val="20"/>
        </w:rPr>
        <w:t xml:space="preserve">s </w:t>
      </w:r>
      <w:r w:rsidRPr="00745226">
        <w:rPr>
          <w:rFonts w:ascii="Arial" w:hAnsi="Arial" w:cs="Arial"/>
          <w:szCs w:val="20"/>
        </w:rPr>
        <w:t>and is of particular importance in ensuring Indigenous people and communities have appropriate access to funded services</w:t>
      </w:r>
      <w:r w:rsidR="00647F7E" w:rsidRPr="00745226">
        <w:rPr>
          <w:rFonts w:ascii="Arial" w:hAnsi="Arial" w:cs="Arial"/>
          <w:szCs w:val="20"/>
        </w:rPr>
        <w:t xml:space="preserve">. </w:t>
      </w:r>
    </w:p>
    <w:p w14:paraId="418BD4C1"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Where a client chooses not to disclose their Indigenous status, it is acceptable to record </w:t>
      </w:r>
      <w:r w:rsidR="004D227A" w:rsidRPr="00745226">
        <w:rPr>
          <w:rFonts w:ascii="Arial" w:hAnsi="Arial" w:cs="Arial"/>
          <w:szCs w:val="20"/>
        </w:rPr>
        <w:t>‘Not stated/Inadequately described’.</w:t>
      </w:r>
    </w:p>
    <w:p w14:paraId="2C6DC4C9" w14:textId="3D38BBB8" w:rsidR="004330FC" w:rsidRPr="00745226" w:rsidRDefault="00B373F4" w:rsidP="00390267">
      <w:pPr>
        <w:pStyle w:val="Heading3"/>
        <w:numPr>
          <w:ilvl w:val="0"/>
          <w:numId w:val="0"/>
        </w:numPr>
        <w:ind w:left="720" w:hanging="720"/>
      </w:pPr>
      <w:bookmarkStart w:id="1114" w:name="_Toc15916185"/>
      <w:bookmarkStart w:id="1115" w:name="_Toc201931501"/>
      <w:bookmarkStart w:id="1116" w:name="_Toc433100626"/>
      <w:r w:rsidRPr="00745226">
        <w:t>6</w:t>
      </w:r>
      <w:r w:rsidR="00786914" w:rsidRPr="00745226">
        <w:t>.</w:t>
      </w:r>
      <w:r w:rsidR="00E14ED6" w:rsidRPr="00745226">
        <w:t>1</w:t>
      </w:r>
      <w:r w:rsidR="00786914" w:rsidRPr="00745226">
        <w:t>.7</w:t>
      </w:r>
      <w:r w:rsidR="00786914" w:rsidRPr="00745226">
        <w:tab/>
      </w:r>
      <w:r w:rsidR="004330FC" w:rsidRPr="00745226">
        <w:t>C</w:t>
      </w:r>
      <w:r w:rsidR="00717AE4" w:rsidRPr="00745226">
        <w:t>ultural and Linguistic Diversity (CAL</w:t>
      </w:r>
      <w:r w:rsidR="004330FC" w:rsidRPr="00745226">
        <w:t>D</w:t>
      </w:r>
      <w:r w:rsidR="00717AE4" w:rsidRPr="00745226">
        <w:t>)</w:t>
      </w:r>
      <w:bookmarkEnd w:id="1114"/>
      <w:bookmarkEnd w:id="1115"/>
      <w:r w:rsidR="004330FC" w:rsidRPr="00745226">
        <w:t xml:space="preserve"> </w:t>
      </w:r>
      <w:bookmarkEnd w:id="1116"/>
    </w:p>
    <w:p w14:paraId="0A23103D" w14:textId="09ADA406" w:rsidR="004330FC" w:rsidRPr="00745226" w:rsidRDefault="004330FC" w:rsidP="004C6ECD">
      <w:pPr>
        <w:spacing w:line="288" w:lineRule="auto"/>
        <w:rPr>
          <w:rFonts w:ascii="Arial" w:hAnsi="Arial" w:cs="Arial"/>
          <w:szCs w:val="20"/>
        </w:rPr>
      </w:pPr>
      <w:r w:rsidRPr="00745226">
        <w:rPr>
          <w:rFonts w:ascii="Arial" w:hAnsi="Arial" w:cs="Arial"/>
          <w:szCs w:val="20"/>
        </w:rPr>
        <w:t xml:space="preserve">A client’s </w:t>
      </w:r>
      <w:r w:rsidR="00025B2C" w:rsidRPr="00745226">
        <w:rPr>
          <w:rFonts w:ascii="Arial" w:hAnsi="Arial" w:cs="Arial"/>
          <w:szCs w:val="20"/>
        </w:rPr>
        <w:t>CALD</w:t>
      </w:r>
      <w:r w:rsidRPr="00745226">
        <w:rPr>
          <w:rFonts w:ascii="Arial" w:hAnsi="Arial" w:cs="Arial"/>
          <w:szCs w:val="20"/>
        </w:rPr>
        <w:t xml:space="preserve"> background is recorded </w:t>
      </w:r>
      <w:r w:rsidR="00054E57" w:rsidRPr="00745226">
        <w:rPr>
          <w:rFonts w:ascii="Arial" w:hAnsi="Arial" w:cs="Arial"/>
          <w:szCs w:val="20"/>
        </w:rPr>
        <w:t>to</w:t>
      </w:r>
      <w:r w:rsidRPr="00745226">
        <w:rPr>
          <w:rFonts w:ascii="Arial" w:hAnsi="Arial" w:cs="Arial"/>
          <w:szCs w:val="20"/>
        </w:rPr>
        <w:t xml:space="preserve"> provide an important understanding of whether CALD clients are accessing services. Under standard data collection definitions used by the </w:t>
      </w:r>
      <w:r w:rsidR="002042DC" w:rsidRPr="00745226">
        <w:rPr>
          <w:rFonts w:ascii="Arial" w:hAnsi="Arial" w:cs="Arial"/>
          <w:szCs w:val="20"/>
        </w:rPr>
        <w:t>Australian Institute of Health and Welfare (</w:t>
      </w:r>
      <w:r w:rsidR="008E0DC8" w:rsidRPr="00745226">
        <w:rPr>
          <w:rFonts w:ascii="Arial" w:hAnsi="Arial" w:cs="Arial"/>
          <w:szCs w:val="20"/>
        </w:rPr>
        <w:t>AIHW</w:t>
      </w:r>
      <w:r w:rsidR="002042DC" w:rsidRPr="00745226">
        <w:rPr>
          <w:rFonts w:ascii="Arial" w:hAnsi="Arial" w:cs="Arial"/>
          <w:szCs w:val="20"/>
        </w:rPr>
        <w:t>)</w:t>
      </w:r>
      <w:r w:rsidRPr="00745226">
        <w:rPr>
          <w:rFonts w:ascii="Arial" w:hAnsi="Arial" w:cs="Arial"/>
          <w:szCs w:val="20"/>
        </w:rPr>
        <w:t xml:space="preserve">, two questions are </w:t>
      </w:r>
      <w:r w:rsidR="00025B2C" w:rsidRPr="00745226">
        <w:rPr>
          <w:rFonts w:ascii="Arial" w:hAnsi="Arial" w:cs="Arial"/>
          <w:szCs w:val="20"/>
        </w:rPr>
        <w:t>used</w:t>
      </w:r>
      <w:r w:rsidRPr="00745226">
        <w:rPr>
          <w:rFonts w:ascii="Arial" w:hAnsi="Arial" w:cs="Arial"/>
          <w:szCs w:val="20"/>
        </w:rPr>
        <w:t xml:space="preserve"> to record a client’s CALD status:</w:t>
      </w:r>
    </w:p>
    <w:p w14:paraId="7E32B6FE" w14:textId="77777777" w:rsidR="004330FC" w:rsidRPr="00745226" w:rsidRDefault="004330FC" w:rsidP="004C6ECD">
      <w:pPr>
        <w:spacing w:line="288" w:lineRule="auto"/>
        <w:rPr>
          <w:rFonts w:ascii="Arial" w:hAnsi="Arial" w:cs="Arial"/>
          <w:szCs w:val="22"/>
        </w:rPr>
      </w:pPr>
      <w:r w:rsidRPr="00745226">
        <w:rPr>
          <w:rFonts w:ascii="Arial" w:hAnsi="Arial" w:cs="Arial"/>
          <w:szCs w:val="22"/>
        </w:rPr>
        <w:t xml:space="preserve">(a) Country of birth </w:t>
      </w:r>
    </w:p>
    <w:p w14:paraId="7AA32F5F"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szCs w:val="20"/>
        </w:rPr>
      </w:pPr>
      <w:r w:rsidRPr="00745226">
        <w:rPr>
          <w:rFonts w:ascii="Arial" w:hAnsi="Arial" w:cs="Arial"/>
          <w:szCs w:val="20"/>
        </w:rPr>
        <w:t xml:space="preserve">Record the country of birth indicated by the client </w:t>
      </w:r>
    </w:p>
    <w:p w14:paraId="615D4E83"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color w:val="03485B" w:themeColor="accent5" w:themeShade="BF"/>
          <w:szCs w:val="20"/>
        </w:rPr>
      </w:pPr>
      <w:r w:rsidRPr="00745226">
        <w:rPr>
          <w:rFonts w:ascii="Arial" w:hAnsi="Arial" w:cs="Arial"/>
          <w:szCs w:val="20"/>
        </w:rPr>
        <w:t xml:space="preserve">A list of values is based on the Australian Bureau of Statistics </w:t>
      </w:r>
      <w:hyperlink r:id="rId38" w:history="1">
        <w:r w:rsidR="00607D6B" w:rsidRPr="00745226">
          <w:rPr>
            <w:rStyle w:val="Hyperlink"/>
            <w:rFonts w:ascii="Arial" w:hAnsi="Arial" w:cs="Arial"/>
            <w:iCs/>
            <w:color w:val="03485B" w:themeColor="accent5" w:themeShade="BF"/>
            <w:szCs w:val="20"/>
          </w:rPr>
          <w:t>Standard Australian Classification of Countries (SACC), 2016</w:t>
        </w:r>
      </w:hyperlink>
      <w:r w:rsidRPr="00745226">
        <w:rPr>
          <w:rFonts w:ascii="Arial" w:hAnsi="Arial" w:cs="Arial"/>
          <w:i/>
          <w:iCs/>
          <w:color w:val="03485B" w:themeColor="accent5" w:themeShade="BF"/>
          <w:szCs w:val="20"/>
        </w:rPr>
        <w:t xml:space="preserve"> </w:t>
      </w:r>
    </w:p>
    <w:p w14:paraId="5399F34C" w14:textId="77777777" w:rsidR="004330FC" w:rsidRPr="00745226" w:rsidRDefault="003B43A3" w:rsidP="009E25A6">
      <w:pPr>
        <w:tabs>
          <w:tab w:val="left" w:pos="709"/>
        </w:tabs>
        <w:spacing w:line="288" w:lineRule="auto"/>
        <w:rPr>
          <w:rFonts w:ascii="Arial" w:hAnsi="Arial" w:cs="Arial"/>
          <w:szCs w:val="22"/>
        </w:rPr>
      </w:pPr>
      <w:r w:rsidRPr="00745226">
        <w:rPr>
          <w:rFonts w:ascii="Arial" w:hAnsi="Arial" w:cs="Arial"/>
          <w:szCs w:val="22"/>
        </w:rPr>
        <w:t xml:space="preserve">(b) </w:t>
      </w:r>
      <w:r w:rsidR="004330FC" w:rsidRPr="00745226">
        <w:rPr>
          <w:rFonts w:ascii="Arial" w:hAnsi="Arial" w:cs="Arial"/>
          <w:szCs w:val="22"/>
        </w:rPr>
        <w:t xml:space="preserve">Main language spoken at home </w:t>
      </w:r>
    </w:p>
    <w:p w14:paraId="5417802D"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szCs w:val="20"/>
        </w:rPr>
      </w:pPr>
      <w:r w:rsidRPr="00745226">
        <w:rPr>
          <w:rFonts w:ascii="Arial" w:hAnsi="Arial" w:cs="Arial"/>
          <w:szCs w:val="20"/>
        </w:rPr>
        <w:lastRenderedPageBreak/>
        <w:t>Record the main language spoken at home indicated by the client</w:t>
      </w:r>
      <w:r w:rsidR="00647F7E" w:rsidRPr="00745226">
        <w:rPr>
          <w:rFonts w:ascii="Arial" w:hAnsi="Arial" w:cs="Arial"/>
          <w:szCs w:val="20"/>
        </w:rPr>
        <w:t xml:space="preserve">. </w:t>
      </w:r>
    </w:p>
    <w:p w14:paraId="249D28D3"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i/>
          <w:color w:val="03485B" w:themeColor="accent5" w:themeShade="BF"/>
          <w:szCs w:val="20"/>
        </w:rPr>
      </w:pPr>
      <w:r w:rsidRPr="00745226">
        <w:rPr>
          <w:rFonts w:ascii="Arial" w:hAnsi="Arial" w:cs="Arial"/>
          <w:szCs w:val="20"/>
        </w:rPr>
        <w:t xml:space="preserve">A list of values is based on the Australian Bureau of Statistics </w:t>
      </w:r>
      <w:hyperlink r:id="rId39" w:history="1">
        <w:r w:rsidR="00992AAD" w:rsidRPr="00745226">
          <w:rPr>
            <w:rStyle w:val="Hyperlink"/>
            <w:rFonts w:ascii="Arial" w:eastAsiaTheme="majorEastAsia" w:hAnsi="Arial" w:cs="Arial"/>
            <w:color w:val="03485B" w:themeColor="accent5" w:themeShade="BF"/>
            <w:szCs w:val="20"/>
          </w:rPr>
          <w:t>Australian Standard Classification of Languages (ASCL), 2016</w:t>
        </w:r>
      </w:hyperlink>
    </w:p>
    <w:p w14:paraId="3C33DE66"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More detailed information about a client’s CALD background such as ancestry </w:t>
      </w:r>
      <w:r w:rsidR="0086258C" w:rsidRPr="00745226">
        <w:rPr>
          <w:rFonts w:ascii="Arial" w:hAnsi="Arial" w:cs="Arial"/>
          <w:szCs w:val="20"/>
        </w:rPr>
        <w:t>is</w:t>
      </w:r>
      <w:r w:rsidRPr="00745226">
        <w:rPr>
          <w:rFonts w:ascii="Arial" w:hAnsi="Arial" w:cs="Arial"/>
          <w:szCs w:val="20"/>
        </w:rPr>
        <w:t xml:space="preserve"> collected</w:t>
      </w:r>
      <w:r w:rsidR="00701A7E" w:rsidRPr="00745226">
        <w:rPr>
          <w:rFonts w:ascii="Arial" w:hAnsi="Arial" w:cs="Arial"/>
          <w:szCs w:val="20"/>
        </w:rPr>
        <w:t xml:space="preserve"> in</w:t>
      </w:r>
      <w:r w:rsidRPr="00745226">
        <w:rPr>
          <w:rFonts w:ascii="Arial" w:hAnsi="Arial" w:cs="Arial"/>
          <w:szCs w:val="20"/>
        </w:rPr>
        <w:t xml:space="preserve"> </w:t>
      </w:r>
      <w:r w:rsidR="00BD2223" w:rsidRPr="00745226">
        <w:rPr>
          <w:rFonts w:ascii="Arial" w:hAnsi="Arial" w:cs="Arial"/>
          <w:szCs w:val="20"/>
        </w:rPr>
        <w:t>the extended demographics section of the Data Exchange</w:t>
      </w:r>
      <w:r w:rsidR="00445E42" w:rsidRPr="00745226">
        <w:rPr>
          <w:rFonts w:ascii="Arial" w:hAnsi="Arial" w:cs="Arial"/>
          <w:szCs w:val="20"/>
        </w:rPr>
        <w:t>.</w:t>
      </w:r>
      <w:r w:rsidRPr="00745226">
        <w:rPr>
          <w:rFonts w:ascii="Arial" w:hAnsi="Arial" w:cs="Arial"/>
          <w:szCs w:val="20"/>
        </w:rPr>
        <w:t xml:space="preserve"> </w:t>
      </w:r>
    </w:p>
    <w:p w14:paraId="2CE7CE4A" w14:textId="474DC725" w:rsidR="00AD67BA" w:rsidRPr="00745226" w:rsidRDefault="004330FC" w:rsidP="004C6ECD">
      <w:pPr>
        <w:spacing w:line="288" w:lineRule="auto"/>
        <w:rPr>
          <w:rFonts w:ascii="Arial" w:hAnsi="Arial" w:cs="Arial"/>
          <w:szCs w:val="20"/>
        </w:rPr>
      </w:pPr>
      <w:r w:rsidRPr="00745226">
        <w:rPr>
          <w:rFonts w:ascii="Arial" w:hAnsi="Arial" w:cs="Arial"/>
          <w:szCs w:val="20"/>
        </w:rPr>
        <w:t>CALD status is part of the standard demographic profile for clients of many government program</w:t>
      </w:r>
      <w:r w:rsidR="00AD67BA" w:rsidRPr="00745226">
        <w:rPr>
          <w:rFonts w:ascii="Arial" w:hAnsi="Arial" w:cs="Arial"/>
          <w:szCs w:val="20"/>
        </w:rPr>
        <w:t xml:space="preserve">s </w:t>
      </w:r>
      <w:r w:rsidRPr="00745226">
        <w:rPr>
          <w:rFonts w:ascii="Arial" w:hAnsi="Arial" w:cs="Arial"/>
          <w:szCs w:val="20"/>
        </w:rPr>
        <w:t xml:space="preserve">and is of particular importance to ensure CALD clients and communities have appropriate access to funded services. </w:t>
      </w:r>
    </w:p>
    <w:p w14:paraId="16CB21CE" w14:textId="5D64738B" w:rsidR="00280121" w:rsidRPr="00745226" w:rsidRDefault="004330FC" w:rsidP="004C6ECD">
      <w:pPr>
        <w:spacing w:line="288" w:lineRule="auto"/>
        <w:rPr>
          <w:rFonts w:ascii="Arial" w:hAnsi="Arial" w:cs="Arial"/>
          <w:szCs w:val="20"/>
        </w:rPr>
      </w:pPr>
      <w:r w:rsidRPr="00745226">
        <w:rPr>
          <w:rFonts w:ascii="Arial" w:hAnsi="Arial" w:cs="Arial"/>
          <w:szCs w:val="20"/>
        </w:rPr>
        <w:t xml:space="preserve">This information can also be </w:t>
      </w:r>
      <w:r w:rsidR="00AD67BA" w:rsidRPr="00745226">
        <w:rPr>
          <w:rFonts w:ascii="Arial" w:hAnsi="Arial" w:cs="Arial"/>
          <w:szCs w:val="20"/>
        </w:rPr>
        <w:t>beneficial for</w:t>
      </w:r>
      <w:r w:rsidRPr="00745226">
        <w:rPr>
          <w:rFonts w:ascii="Arial" w:hAnsi="Arial" w:cs="Arial"/>
          <w:szCs w:val="20"/>
        </w:rPr>
        <w:t xml:space="preserve"> </w:t>
      </w:r>
      <w:r w:rsidR="00FF394D" w:rsidRPr="00745226">
        <w:rPr>
          <w:rFonts w:ascii="Arial" w:hAnsi="Arial" w:cs="Arial"/>
          <w:szCs w:val="20"/>
        </w:rPr>
        <w:t>organisation</w:t>
      </w:r>
      <w:r w:rsidR="00AD67BA" w:rsidRPr="00745226">
        <w:rPr>
          <w:rFonts w:ascii="Arial" w:hAnsi="Arial" w:cs="Arial"/>
          <w:szCs w:val="20"/>
        </w:rPr>
        <w:t>s</w:t>
      </w:r>
      <w:r w:rsidRPr="00745226">
        <w:rPr>
          <w:rFonts w:ascii="Arial" w:hAnsi="Arial" w:cs="Arial"/>
          <w:szCs w:val="20"/>
        </w:rPr>
        <w:t xml:space="preserve"> </w:t>
      </w:r>
      <w:r w:rsidR="00AD67BA" w:rsidRPr="00745226">
        <w:rPr>
          <w:rFonts w:ascii="Arial" w:hAnsi="Arial" w:cs="Arial"/>
          <w:szCs w:val="20"/>
        </w:rPr>
        <w:t>in determining</w:t>
      </w:r>
      <w:r w:rsidRPr="00745226">
        <w:rPr>
          <w:rFonts w:ascii="Arial" w:hAnsi="Arial" w:cs="Arial"/>
          <w:szCs w:val="20"/>
        </w:rPr>
        <w:t xml:space="preserve"> whether the engagement of translating services or bilingual staff may assist in </w:t>
      </w:r>
      <w:r w:rsidR="00AD67BA" w:rsidRPr="00745226">
        <w:rPr>
          <w:rFonts w:ascii="Arial" w:hAnsi="Arial" w:cs="Arial"/>
          <w:szCs w:val="20"/>
        </w:rPr>
        <w:t>better service delivery for</w:t>
      </w:r>
      <w:r w:rsidRPr="00745226">
        <w:rPr>
          <w:rFonts w:ascii="Arial" w:hAnsi="Arial" w:cs="Arial"/>
          <w:szCs w:val="20"/>
        </w:rPr>
        <w:t xml:space="preserve"> their clients. </w:t>
      </w:r>
      <w:r w:rsidR="00280121" w:rsidRPr="00745226">
        <w:rPr>
          <w:rFonts w:ascii="Arial" w:hAnsi="Arial" w:cs="Arial"/>
          <w:szCs w:val="20"/>
        </w:rPr>
        <w:t>Where a client chooses not to disclose their CALD stat</w:t>
      </w:r>
      <w:r w:rsidR="00FA7D2C" w:rsidRPr="00745226">
        <w:rPr>
          <w:rFonts w:ascii="Arial" w:hAnsi="Arial" w:cs="Arial"/>
          <w:szCs w:val="20"/>
        </w:rPr>
        <w:t xml:space="preserve">us, it is acceptable to record </w:t>
      </w:r>
      <w:r w:rsidR="00FA7D2C" w:rsidRPr="00745226">
        <w:rPr>
          <w:rFonts w:ascii="Arial" w:hAnsi="Arial" w:cs="Arial"/>
          <w:szCs w:val="20"/>
        </w:rPr>
        <w:br w:type="textWrapping" w:clear="all"/>
        <w:t>‘Not stated</w:t>
      </w:r>
      <w:r w:rsidR="000F2E33" w:rsidRPr="00745226">
        <w:rPr>
          <w:rFonts w:ascii="Arial" w:hAnsi="Arial" w:cs="Arial"/>
          <w:szCs w:val="20"/>
        </w:rPr>
        <w:t>/</w:t>
      </w:r>
      <w:r w:rsidR="00FA7D2C" w:rsidRPr="00745226">
        <w:rPr>
          <w:rFonts w:ascii="Arial" w:hAnsi="Arial" w:cs="Arial"/>
          <w:szCs w:val="20"/>
        </w:rPr>
        <w:t>Inadequately described’</w:t>
      </w:r>
      <w:r w:rsidR="00280121" w:rsidRPr="00745226">
        <w:rPr>
          <w:rFonts w:ascii="Arial" w:hAnsi="Arial" w:cs="Arial"/>
          <w:szCs w:val="20"/>
        </w:rPr>
        <w:t>.</w:t>
      </w:r>
    </w:p>
    <w:p w14:paraId="09DC9EAD" w14:textId="721BF2DF" w:rsidR="004330FC" w:rsidRPr="00745226" w:rsidRDefault="00B373F4" w:rsidP="00390267">
      <w:pPr>
        <w:pStyle w:val="Heading3"/>
        <w:numPr>
          <w:ilvl w:val="0"/>
          <w:numId w:val="0"/>
        </w:numPr>
        <w:ind w:left="720" w:hanging="720"/>
      </w:pPr>
      <w:bookmarkStart w:id="1117" w:name="_Toc433100627"/>
      <w:bookmarkStart w:id="1118" w:name="_Toc15916186"/>
      <w:bookmarkStart w:id="1119" w:name="_Toc201931502"/>
      <w:r w:rsidRPr="00745226">
        <w:t>6</w:t>
      </w:r>
      <w:r w:rsidR="00786914" w:rsidRPr="00745226">
        <w:t>.</w:t>
      </w:r>
      <w:r w:rsidR="00E14ED6" w:rsidRPr="00745226">
        <w:t>1</w:t>
      </w:r>
      <w:r w:rsidR="00786914" w:rsidRPr="00745226">
        <w:t>.8</w:t>
      </w:r>
      <w:r w:rsidR="00786914" w:rsidRPr="00745226">
        <w:tab/>
      </w:r>
      <w:r w:rsidR="004330FC" w:rsidRPr="00745226">
        <w:t>Disability</w:t>
      </w:r>
      <w:bookmarkEnd w:id="1117"/>
      <w:r w:rsidR="00B86E2C" w:rsidRPr="00745226">
        <w:t xml:space="preserve">, </w:t>
      </w:r>
      <w:r w:rsidR="00104421" w:rsidRPr="00745226">
        <w:t>i</w:t>
      </w:r>
      <w:r w:rsidR="00B86E2C" w:rsidRPr="00745226">
        <w:t xml:space="preserve">mpairment or </w:t>
      </w:r>
      <w:r w:rsidR="00104421" w:rsidRPr="00745226">
        <w:t>c</w:t>
      </w:r>
      <w:r w:rsidR="00B86E2C" w:rsidRPr="00745226">
        <w:t>ondition</w:t>
      </w:r>
      <w:bookmarkEnd w:id="1118"/>
      <w:bookmarkEnd w:id="1119"/>
    </w:p>
    <w:p w14:paraId="6FC00738" w14:textId="274CBCFD" w:rsidR="004330FC" w:rsidRPr="00745226" w:rsidRDefault="004330FC" w:rsidP="00390267">
      <w:pPr>
        <w:spacing w:line="288" w:lineRule="auto"/>
        <w:rPr>
          <w:rFonts w:ascii="Arial" w:hAnsi="Arial" w:cs="Arial"/>
          <w:szCs w:val="20"/>
        </w:rPr>
      </w:pPr>
      <w:r w:rsidRPr="00745226">
        <w:rPr>
          <w:rFonts w:ascii="Arial" w:hAnsi="Arial" w:cs="Arial"/>
          <w:szCs w:val="20"/>
        </w:rPr>
        <w:t>Clients are asked to self-identify whether they have a disability</w:t>
      </w:r>
      <w:r w:rsidR="00B86E2C" w:rsidRPr="00745226">
        <w:rPr>
          <w:rFonts w:ascii="Arial" w:hAnsi="Arial" w:cs="Arial"/>
          <w:szCs w:val="20"/>
        </w:rPr>
        <w:t>, impairment or condition</w:t>
      </w:r>
      <w:r w:rsidRPr="00745226">
        <w:rPr>
          <w:rFonts w:ascii="Arial" w:hAnsi="Arial" w:cs="Arial"/>
          <w:szCs w:val="20"/>
        </w:rPr>
        <w:t xml:space="preserve"> because it is important f</w:t>
      </w:r>
      <w:r w:rsidR="00B86E2C" w:rsidRPr="00745226">
        <w:rPr>
          <w:rFonts w:ascii="Arial" w:hAnsi="Arial" w:cs="Arial"/>
          <w:szCs w:val="20"/>
        </w:rPr>
        <w:t xml:space="preserve">or </w:t>
      </w:r>
      <w:r w:rsidR="00FF394D" w:rsidRPr="00745226">
        <w:rPr>
          <w:rFonts w:ascii="Arial" w:hAnsi="Arial" w:cs="Arial"/>
          <w:szCs w:val="20"/>
        </w:rPr>
        <w:t>organisation</w:t>
      </w:r>
      <w:r w:rsidR="00B86E2C" w:rsidRPr="00745226">
        <w:rPr>
          <w:rFonts w:ascii="Arial" w:hAnsi="Arial" w:cs="Arial"/>
          <w:szCs w:val="20"/>
        </w:rPr>
        <w:t>s and funding agencies</w:t>
      </w:r>
      <w:r w:rsidRPr="00745226">
        <w:rPr>
          <w:rFonts w:ascii="Arial" w:hAnsi="Arial" w:cs="Arial"/>
          <w:szCs w:val="20"/>
        </w:rPr>
        <w:t xml:space="preserve"> to know whether clients with disability are accessing services. </w:t>
      </w:r>
    </w:p>
    <w:p w14:paraId="34E1EE46" w14:textId="77777777" w:rsidR="004330FC" w:rsidRPr="00745226" w:rsidRDefault="004330FC" w:rsidP="00B07527">
      <w:pPr>
        <w:keepNext/>
        <w:keepLines/>
        <w:spacing w:line="288" w:lineRule="auto"/>
        <w:rPr>
          <w:rFonts w:ascii="Arial" w:hAnsi="Arial" w:cs="Arial"/>
          <w:szCs w:val="20"/>
        </w:rPr>
      </w:pPr>
      <w:r w:rsidRPr="00745226">
        <w:rPr>
          <w:rFonts w:ascii="Arial" w:hAnsi="Arial" w:cs="Arial"/>
          <w:szCs w:val="20"/>
        </w:rPr>
        <w:t xml:space="preserve">Under standard data collection definitions used by the </w:t>
      </w:r>
      <w:r w:rsidR="008E0DC8" w:rsidRPr="00745226">
        <w:rPr>
          <w:rFonts w:ascii="Arial" w:hAnsi="Arial" w:cs="Arial"/>
          <w:szCs w:val="20"/>
        </w:rPr>
        <w:t>AIHW</w:t>
      </w:r>
      <w:r w:rsidRPr="00745226">
        <w:rPr>
          <w:rFonts w:ascii="Arial" w:hAnsi="Arial" w:cs="Arial"/>
          <w:szCs w:val="20"/>
        </w:rPr>
        <w:t>, disability is recorded in groupings that most clearly express the experience of disability by a person. Disability groupings constitute a broad categorisation of disabilities in terms of the underlying health condition, impairment, activity limitations, participation restrictions, environm</w:t>
      </w:r>
      <w:r w:rsidR="00830E19" w:rsidRPr="00745226">
        <w:rPr>
          <w:rFonts w:ascii="Arial" w:hAnsi="Arial" w:cs="Arial"/>
          <w:szCs w:val="20"/>
        </w:rPr>
        <w:t xml:space="preserve">ental factors and support needs. </w:t>
      </w:r>
      <w:r w:rsidR="00A51D09" w:rsidRPr="00745226">
        <w:rPr>
          <w:rFonts w:ascii="Arial" w:hAnsi="Arial" w:cs="Arial"/>
          <w:szCs w:val="20"/>
        </w:rPr>
        <w:t>C</w:t>
      </w:r>
      <w:r w:rsidR="00830E19" w:rsidRPr="00745226">
        <w:rPr>
          <w:rFonts w:ascii="Arial" w:hAnsi="Arial" w:cs="Arial"/>
          <w:szCs w:val="20"/>
        </w:rPr>
        <w:t>ategories in the Data Exchange include:</w:t>
      </w:r>
    </w:p>
    <w:p w14:paraId="5A7EC1E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Intellectual/learning</w:t>
      </w:r>
      <w:r w:rsidR="001E02BF" w:rsidRPr="00745226">
        <w:rPr>
          <w:rFonts w:ascii="Arial" w:hAnsi="Arial" w:cs="Arial"/>
          <w:szCs w:val="20"/>
        </w:rPr>
        <w:t xml:space="preserve">: </w:t>
      </w:r>
      <w:r w:rsidRPr="00745226">
        <w:rPr>
          <w:rFonts w:ascii="Arial" w:hAnsi="Arial" w:cs="Arial"/>
          <w:szCs w:val="20"/>
        </w:rPr>
        <w:t>associated with impairment of intellectual functions which limit a range of daily activities and restrict participation in a range of life</w:t>
      </w:r>
      <w:r w:rsidR="000015F2" w:rsidRPr="00745226">
        <w:rPr>
          <w:rFonts w:ascii="Arial" w:hAnsi="Arial" w:cs="Arial"/>
          <w:szCs w:val="20"/>
        </w:rPr>
        <w:t xml:space="preserve"> areas</w:t>
      </w:r>
      <w:r w:rsidR="001A26AB" w:rsidRPr="00745226">
        <w:rPr>
          <w:rFonts w:ascii="Arial" w:hAnsi="Arial" w:cs="Arial"/>
          <w:szCs w:val="20"/>
        </w:rPr>
        <w:t>, f</w:t>
      </w:r>
      <w:r w:rsidR="008A7AE0" w:rsidRPr="00745226">
        <w:rPr>
          <w:rFonts w:ascii="Arial" w:hAnsi="Arial" w:cs="Arial"/>
          <w:szCs w:val="20"/>
        </w:rPr>
        <w:t>or example, but not limited to; dyscalculia, dysgraphia, dyslexia</w:t>
      </w:r>
      <w:r w:rsidR="006441C9" w:rsidRPr="00745226">
        <w:rPr>
          <w:rFonts w:ascii="Arial" w:hAnsi="Arial" w:cs="Arial"/>
          <w:szCs w:val="20"/>
        </w:rPr>
        <w:t>.</w:t>
      </w:r>
    </w:p>
    <w:p w14:paraId="4BE0B56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Psychiatric</w:t>
      </w:r>
      <w:r w:rsidR="001E02BF" w:rsidRPr="00745226">
        <w:rPr>
          <w:rFonts w:ascii="Arial" w:hAnsi="Arial" w:cs="Arial"/>
          <w:szCs w:val="20"/>
        </w:rPr>
        <w:t>:</w:t>
      </w:r>
      <w:r w:rsidRPr="00745226">
        <w:rPr>
          <w:rFonts w:ascii="Arial" w:hAnsi="Arial" w:cs="Arial"/>
          <w:szCs w:val="20"/>
        </w:rPr>
        <w:t xml:space="preserve"> associated with clinically recognisable symptoms and behaviour patterns frequently associated with distress that may impair personal functioning in normal social activity</w:t>
      </w:r>
      <w:r w:rsidR="001A26AB" w:rsidRPr="00745226">
        <w:rPr>
          <w:rFonts w:ascii="Arial" w:hAnsi="Arial" w:cs="Arial"/>
          <w:szCs w:val="20"/>
        </w:rPr>
        <w:t xml:space="preserve">, </w:t>
      </w:r>
      <w:r w:rsidR="003814F3" w:rsidRPr="00745226">
        <w:rPr>
          <w:rFonts w:ascii="Arial" w:hAnsi="Arial" w:cs="Arial"/>
          <w:szCs w:val="20"/>
        </w:rPr>
        <w:t>f</w:t>
      </w:r>
      <w:r w:rsidR="00990A85" w:rsidRPr="00745226">
        <w:rPr>
          <w:rFonts w:ascii="Arial" w:hAnsi="Arial" w:cs="Arial"/>
          <w:szCs w:val="20"/>
        </w:rPr>
        <w:t xml:space="preserve">or example, but not limited to; Asperger syndrome, </w:t>
      </w:r>
      <w:r w:rsidR="0031620D" w:rsidRPr="00745226">
        <w:rPr>
          <w:rFonts w:ascii="Arial" w:hAnsi="Arial" w:cs="Arial"/>
          <w:szCs w:val="20"/>
        </w:rPr>
        <w:t xml:space="preserve">attention deficit hyperactivity disorder, </w:t>
      </w:r>
      <w:r w:rsidR="00990A85" w:rsidRPr="00745226">
        <w:rPr>
          <w:rFonts w:ascii="Arial" w:hAnsi="Arial" w:cs="Arial"/>
          <w:szCs w:val="20"/>
        </w:rPr>
        <w:t xml:space="preserve">autism, behavioural disorders, bipolar, depression, eating disorders, epilepsy, manias, phobias, schizophrenia, </w:t>
      </w:r>
      <w:proofErr w:type="spellStart"/>
      <w:r w:rsidR="00990A85" w:rsidRPr="00745226">
        <w:rPr>
          <w:rFonts w:ascii="Arial" w:hAnsi="Arial" w:cs="Arial"/>
          <w:szCs w:val="20"/>
        </w:rPr>
        <w:t>somnias</w:t>
      </w:r>
      <w:proofErr w:type="spellEnd"/>
      <w:r w:rsidRPr="00745226">
        <w:rPr>
          <w:rFonts w:ascii="Arial" w:hAnsi="Arial" w:cs="Arial"/>
          <w:szCs w:val="20"/>
        </w:rPr>
        <w:t>.</w:t>
      </w:r>
    </w:p>
    <w:p w14:paraId="069BC9AC"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Sensory/speech</w:t>
      </w:r>
      <w:r w:rsidR="007F53E9" w:rsidRPr="00745226">
        <w:rPr>
          <w:rFonts w:ascii="Arial" w:hAnsi="Arial" w:cs="Arial"/>
          <w:szCs w:val="20"/>
        </w:rPr>
        <w:t>:</w:t>
      </w:r>
      <w:r w:rsidRPr="00745226">
        <w:rPr>
          <w:rFonts w:ascii="Arial" w:hAnsi="Arial" w:cs="Arial"/>
          <w:szCs w:val="20"/>
        </w:rPr>
        <w:t xml:space="preserve"> including vision disability (blindness, vision impairment); hearing disability (deafness, hearing impairment that cause severe restrictions in communication); deaf-blind (dual sensory impairments causing severe restrictions in communication); speech disability (speech loss, impairment which cause</w:t>
      </w:r>
      <w:r w:rsidR="008D1750" w:rsidRPr="00745226">
        <w:rPr>
          <w:rFonts w:ascii="Arial" w:hAnsi="Arial" w:cs="Arial"/>
          <w:szCs w:val="20"/>
        </w:rPr>
        <w:t>s</w:t>
      </w:r>
      <w:r w:rsidRPr="00745226">
        <w:rPr>
          <w:rFonts w:ascii="Arial" w:hAnsi="Arial" w:cs="Arial"/>
          <w:szCs w:val="20"/>
        </w:rPr>
        <w:t xml:space="preserve"> severe restrictions in communication).</w:t>
      </w:r>
    </w:p>
    <w:p w14:paraId="2194872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Physical/diverse</w:t>
      </w:r>
      <w:r w:rsidR="007F53E9" w:rsidRPr="00745226">
        <w:rPr>
          <w:rFonts w:ascii="Arial" w:hAnsi="Arial" w:cs="Arial"/>
          <w:szCs w:val="20"/>
        </w:rPr>
        <w:t>:</w:t>
      </w:r>
      <w:r w:rsidRPr="00745226">
        <w:rPr>
          <w:rFonts w:ascii="Arial" w:hAnsi="Arial" w:cs="Arial"/>
          <w:szCs w:val="20"/>
        </w:rPr>
        <w:t xml:space="preserve"> associated with the presence of an impairment, which may have diverse effects within and among individuals, including effects on physical activities such as mobility. This grouping includes physical disability</w:t>
      </w:r>
      <w:r w:rsidR="001A26AB" w:rsidRPr="00745226">
        <w:rPr>
          <w:rFonts w:ascii="Arial" w:hAnsi="Arial" w:cs="Arial"/>
          <w:szCs w:val="20"/>
        </w:rPr>
        <w:t xml:space="preserve">, </w:t>
      </w:r>
      <w:r w:rsidR="003814F3" w:rsidRPr="00745226">
        <w:rPr>
          <w:rFonts w:ascii="Arial" w:hAnsi="Arial" w:cs="Arial"/>
          <w:szCs w:val="20"/>
        </w:rPr>
        <w:t xml:space="preserve">for example; </w:t>
      </w:r>
      <w:r w:rsidRPr="00745226">
        <w:rPr>
          <w:rFonts w:ascii="Arial" w:hAnsi="Arial" w:cs="Arial"/>
          <w:szCs w:val="20"/>
        </w:rPr>
        <w:t>paraplegia, quadriplegia, muscular dystrophy, motor neurone disease, neuromuscular disorders, cerebral palsy, absence or deformities of limbs</w:t>
      </w:r>
      <w:r w:rsidR="003814F3" w:rsidRPr="00745226">
        <w:rPr>
          <w:rFonts w:ascii="Arial" w:hAnsi="Arial" w:cs="Arial"/>
          <w:szCs w:val="20"/>
        </w:rPr>
        <w:t>,</w:t>
      </w:r>
      <w:r w:rsidRPr="00745226">
        <w:rPr>
          <w:rFonts w:ascii="Arial" w:hAnsi="Arial" w:cs="Arial"/>
          <w:szCs w:val="20"/>
        </w:rPr>
        <w:t xml:space="preserve"> </w:t>
      </w:r>
      <w:r w:rsidR="003814F3" w:rsidRPr="00745226">
        <w:rPr>
          <w:rFonts w:ascii="Arial" w:hAnsi="Arial" w:cs="Arial"/>
          <w:szCs w:val="20"/>
        </w:rPr>
        <w:t>acquired brain injury,</w:t>
      </w:r>
      <w:r w:rsidRPr="00745226">
        <w:rPr>
          <w:rFonts w:ascii="Arial" w:hAnsi="Arial" w:cs="Arial"/>
          <w:szCs w:val="20"/>
        </w:rPr>
        <w:t xml:space="preserve"> neurological disability (including epilepsy, dementias, multiple sclerosis and Parkinson disease).</w:t>
      </w:r>
    </w:p>
    <w:p w14:paraId="5A10C6F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No</w:t>
      </w:r>
      <w:r w:rsidR="00830E19" w:rsidRPr="00745226">
        <w:rPr>
          <w:rFonts w:ascii="Arial" w:hAnsi="Arial" w:cs="Arial"/>
          <w:b/>
          <w:szCs w:val="20"/>
        </w:rPr>
        <w:t>ne</w:t>
      </w:r>
      <w:r w:rsidR="007F53E9" w:rsidRPr="00745226">
        <w:rPr>
          <w:rFonts w:ascii="Arial" w:hAnsi="Arial" w:cs="Arial"/>
          <w:szCs w:val="20"/>
        </w:rPr>
        <w:t>:</w:t>
      </w:r>
      <w:r w:rsidR="00830E19" w:rsidRPr="00745226">
        <w:rPr>
          <w:rFonts w:ascii="Arial" w:hAnsi="Arial" w:cs="Arial"/>
          <w:szCs w:val="20"/>
        </w:rPr>
        <w:t xml:space="preserve"> no</w:t>
      </w:r>
      <w:r w:rsidRPr="00745226">
        <w:rPr>
          <w:rFonts w:ascii="Arial" w:hAnsi="Arial" w:cs="Arial"/>
          <w:szCs w:val="20"/>
        </w:rPr>
        <w:t xml:space="preserve"> disability</w:t>
      </w:r>
      <w:r w:rsidR="003814F3" w:rsidRPr="00745226">
        <w:rPr>
          <w:rFonts w:ascii="Arial" w:hAnsi="Arial" w:cs="Arial"/>
          <w:szCs w:val="20"/>
        </w:rPr>
        <w:t xml:space="preserve">, or no disability, impairment or condition </w:t>
      </w:r>
      <w:r w:rsidR="00E3364E" w:rsidRPr="00745226">
        <w:rPr>
          <w:rFonts w:ascii="Arial" w:hAnsi="Arial" w:cs="Arial"/>
          <w:szCs w:val="20"/>
        </w:rPr>
        <w:t>are</w:t>
      </w:r>
      <w:r w:rsidR="003814F3" w:rsidRPr="00745226">
        <w:rPr>
          <w:rFonts w:ascii="Arial" w:hAnsi="Arial" w:cs="Arial"/>
          <w:szCs w:val="20"/>
        </w:rPr>
        <w:t xml:space="preserve"> identified by the client.</w:t>
      </w:r>
    </w:p>
    <w:p w14:paraId="50ACF01B" w14:textId="77777777" w:rsidR="003814F3"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Not stated</w:t>
      </w:r>
      <w:r w:rsidR="000F2E33" w:rsidRPr="00745226">
        <w:rPr>
          <w:rFonts w:ascii="Arial" w:hAnsi="Arial" w:cs="Arial"/>
          <w:b/>
          <w:szCs w:val="20"/>
        </w:rPr>
        <w:t>/</w:t>
      </w:r>
      <w:r w:rsidRPr="00745226">
        <w:rPr>
          <w:rFonts w:ascii="Arial" w:hAnsi="Arial" w:cs="Arial"/>
          <w:b/>
          <w:szCs w:val="20"/>
        </w:rPr>
        <w:t>inadequately described</w:t>
      </w:r>
      <w:r w:rsidR="003814F3" w:rsidRPr="00745226">
        <w:rPr>
          <w:rFonts w:ascii="Arial" w:hAnsi="Arial" w:cs="Arial"/>
          <w:szCs w:val="20"/>
        </w:rPr>
        <w:t>.</w:t>
      </w:r>
    </w:p>
    <w:p w14:paraId="15840C82"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When reco</w:t>
      </w:r>
      <w:r w:rsidR="0081715F" w:rsidRPr="00745226">
        <w:rPr>
          <w:rFonts w:ascii="Arial" w:hAnsi="Arial" w:cs="Arial"/>
          <w:szCs w:val="20"/>
        </w:rPr>
        <w:t>r</w:t>
      </w:r>
      <w:r w:rsidRPr="00745226">
        <w:rPr>
          <w:rFonts w:ascii="Arial" w:hAnsi="Arial" w:cs="Arial"/>
          <w:szCs w:val="20"/>
        </w:rPr>
        <w:t xml:space="preserve">ding data about disability, </w:t>
      </w:r>
      <w:r w:rsidR="00830E19" w:rsidRPr="00745226">
        <w:rPr>
          <w:rFonts w:ascii="Arial" w:hAnsi="Arial" w:cs="Arial"/>
          <w:szCs w:val="20"/>
        </w:rPr>
        <w:t xml:space="preserve">impairments or conditions </w:t>
      </w:r>
      <w:r w:rsidRPr="00745226">
        <w:rPr>
          <w:rFonts w:ascii="Arial" w:hAnsi="Arial" w:cs="Arial"/>
          <w:szCs w:val="20"/>
        </w:rPr>
        <w:t>clients should self-identify</w:t>
      </w:r>
      <w:r w:rsidR="00830E19" w:rsidRPr="00745226">
        <w:rPr>
          <w:rFonts w:ascii="Arial" w:hAnsi="Arial" w:cs="Arial"/>
          <w:szCs w:val="20"/>
        </w:rPr>
        <w:t>, and can identify with more than one</w:t>
      </w:r>
      <w:r w:rsidRPr="00745226">
        <w:rPr>
          <w:rFonts w:ascii="Arial" w:hAnsi="Arial" w:cs="Arial"/>
          <w:szCs w:val="20"/>
        </w:rPr>
        <w:t xml:space="preserve"> group</w:t>
      </w:r>
      <w:r w:rsidR="001A26AB" w:rsidRPr="00745226">
        <w:rPr>
          <w:rFonts w:ascii="Arial" w:hAnsi="Arial" w:cs="Arial"/>
          <w:szCs w:val="20"/>
        </w:rPr>
        <w:t>,</w:t>
      </w:r>
      <w:r w:rsidRPr="00745226">
        <w:rPr>
          <w:rFonts w:ascii="Arial" w:hAnsi="Arial" w:cs="Arial"/>
          <w:szCs w:val="20"/>
        </w:rPr>
        <w:t xml:space="preserve"> for example physical/diverse and intellectual/learning.</w:t>
      </w:r>
    </w:p>
    <w:p w14:paraId="05E0A2C2" w14:textId="77777777" w:rsidR="007848C4" w:rsidRPr="00745226" w:rsidRDefault="004330FC" w:rsidP="00A27249">
      <w:pPr>
        <w:spacing w:line="288" w:lineRule="auto"/>
        <w:rPr>
          <w:rFonts w:ascii="Arial" w:hAnsi="Arial" w:cs="Arial"/>
          <w:szCs w:val="20"/>
        </w:rPr>
      </w:pPr>
      <w:r w:rsidRPr="00745226">
        <w:rPr>
          <w:rFonts w:ascii="Arial" w:hAnsi="Arial" w:cs="Arial"/>
          <w:szCs w:val="20"/>
        </w:rPr>
        <w:t>Data about disability status is part of the standard demographic profile for clients of many government program</w:t>
      </w:r>
      <w:r w:rsidR="00830E19" w:rsidRPr="00745226">
        <w:rPr>
          <w:rFonts w:ascii="Arial" w:hAnsi="Arial" w:cs="Arial"/>
          <w:szCs w:val="20"/>
        </w:rPr>
        <w:t xml:space="preserve">s </w:t>
      </w:r>
      <w:r w:rsidRPr="00745226">
        <w:rPr>
          <w:rFonts w:ascii="Arial" w:hAnsi="Arial" w:cs="Arial"/>
          <w:szCs w:val="20"/>
        </w:rPr>
        <w:t>and is of particular importance to ensure people with a disability have appropriate access to funded services</w:t>
      </w:r>
      <w:r w:rsidR="00647F7E" w:rsidRPr="00745226">
        <w:rPr>
          <w:rFonts w:ascii="Arial" w:hAnsi="Arial" w:cs="Arial"/>
          <w:szCs w:val="20"/>
        </w:rPr>
        <w:t xml:space="preserve">. </w:t>
      </w:r>
      <w:r w:rsidRPr="00745226">
        <w:rPr>
          <w:rFonts w:ascii="Arial" w:hAnsi="Arial" w:cs="Arial"/>
          <w:szCs w:val="20"/>
        </w:rPr>
        <w:t>Where a client chooses not to disclose if they have a disability,</w:t>
      </w:r>
      <w:r w:rsidR="00991740" w:rsidRPr="00745226">
        <w:rPr>
          <w:rFonts w:ascii="Arial" w:hAnsi="Arial" w:cs="Arial"/>
          <w:szCs w:val="20"/>
        </w:rPr>
        <w:t xml:space="preserve"> impairment or condition,</w:t>
      </w:r>
      <w:r w:rsidRPr="00745226">
        <w:rPr>
          <w:rFonts w:ascii="Arial" w:hAnsi="Arial" w:cs="Arial"/>
          <w:szCs w:val="20"/>
        </w:rPr>
        <w:t xml:space="preserve"> it is acceptable to record </w:t>
      </w:r>
      <w:r w:rsidR="00E60063" w:rsidRPr="00745226">
        <w:rPr>
          <w:rFonts w:ascii="Arial" w:hAnsi="Arial" w:cs="Arial"/>
          <w:szCs w:val="20"/>
        </w:rPr>
        <w:t>‘Not stated</w:t>
      </w:r>
      <w:r w:rsidR="000F2E33" w:rsidRPr="00745226">
        <w:rPr>
          <w:rFonts w:ascii="Arial" w:hAnsi="Arial" w:cs="Arial"/>
          <w:szCs w:val="20"/>
        </w:rPr>
        <w:t>/</w:t>
      </w:r>
      <w:r w:rsidR="00E60063" w:rsidRPr="00745226">
        <w:rPr>
          <w:rFonts w:ascii="Arial" w:hAnsi="Arial" w:cs="Arial"/>
          <w:szCs w:val="20"/>
        </w:rPr>
        <w:t>Inadequately described’</w:t>
      </w:r>
      <w:r w:rsidR="00991740" w:rsidRPr="00745226">
        <w:rPr>
          <w:rFonts w:ascii="Arial" w:hAnsi="Arial" w:cs="Arial"/>
          <w:szCs w:val="20"/>
        </w:rPr>
        <w:t xml:space="preserve">. </w:t>
      </w:r>
    </w:p>
    <w:p w14:paraId="15D0A38D" w14:textId="77777777" w:rsidR="004330FC" w:rsidRPr="00745226" w:rsidRDefault="004330FC" w:rsidP="00EB2CE1">
      <w:pPr>
        <w:pStyle w:val="Heading2"/>
        <w:numPr>
          <w:ilvl w:val="1"/>
          <w:numId w:val="44"/>
        </w:numPr>
        <w:rPr>
          <w:lang w:eastAsia="en-US"/>
        </w:rPr>
      </w:pPr>
      <w:bookmarkStart w:id="1120" w:name="_Toc6412471"/>
      <w:bookmarkStart w:id="1121" w:name="_Toc6412827"/>
      <w:bookmarkStart w:id="1122" w:name="_Toc6412985"/>
      <w:bookmarkStart w:id="1123" w:name="_Toc6413144"/>
      <w:bookmarkStart w:id="1124" w:name="_Toc6413304"/>
      <w:bookmarkStart w:id="1125" w:name="_Toc6470361"/>
      <w:bookmarkStart w:id="1126" w:name="_Toc6470520"/>
      <w:bookmarkStart w:id="1127" w:name="_Toc6470677"/>
      <w:bookmarkStart w:id="1128" w:name="_Toc6470883"/>
      <w:bookmarkStart w:id="1129" w:name="_Toc6471064"/>
      <w:bookmarkStart w:id="1130" w:name="_Toc6471244"/>
      <w:bookmarkStart w:id="1131" w:name="_Toc6471423"/>
      <w:bookmarkStart w:id="1132" w:name="_Toc6471770"/>
      <w:bookmarkStart w:id="1133" w:name="_Toc6471951"/>
      <w:bookmarkStart w:id="1134" w:name="_Toc6924837"/>
      <w:bookmarkStart w:id="1135" w:name="_Toc6925108"/>
      <w:bookmarkStart w:id="1136" w:name="_Toc6927008"/>
      <w:bookmarkStart w:id="1137" w:name="_Toc9350664"/>
      <w:bookmarkStart w:id="1138" w:name="_Toc13563555"/>
      <w:bookmarkStart w:id="1139" w:name="_Toc13643828"/>
      <w:bookmarkStart w:id="1140" w:name="_Toc13672786"/>
      <w:bookmarkStart w:id="1141" w:name="_Toc13672963"/>
      <w:bookmarkStart w:id="1142" w:name="_Toc13743834"/>
      <w:bookmarkStart w:id="1143" w:name="_Toc13744019"/>
      <w:bookmarkStart w:id="1144" w:name="_Toc13744203"/>
      <w:bookmarkStart w:id="1145" w:name="_Toc13744388"/>
      <w:bookmarkStart w:id="1146" w:name="_Toc13744573"/>
      <w:bookmarkStart w:id="1147" w:name="_Toc13744757"/>
      <w:bookmarkStart w:id="1148" w:name="_Toc13744942"/>
      <w:bookmarkStart w:id="1149" w:name="_Toc13745116"/>
      <w:bookmarkStart w:id="1150" w:name="_Toc13747723"/>
      <w:bookmarkStart w:id="1151" w:name="_Toc6412472"/>
      <w:bookmarkStart w:id="1152" w:name="_Toc6412828"/>
      <w:bookmarkStart w:id="1153" w:name="_Toc6412986"/>
      <w:bookmarkStart w:id="1154" w:name="_Toc6413145"/>
      <w:bookmarkStart w:id="1155" w:name="_Toc6413305"/>
      <w:bookmarkStart w:id="1156" w:name="_Toc6470362"/>
      <w:bookmarkStart w:id="1157" w:name="_Toc6470521"/>
      <w:bookmarkStart w:id="1158" w:name="_Toc6470678"/>
      <w:bookmarkStart w:id="1159" w:name="_Toc6470884"/>
      <w:bookmarkStart w:id="1160" w:name="_Toc6471065"/>
      <w:bookmarkStart w:id="1161" w:name="_Toc6471245"/>
      <w:bookmarkStart w:id="1162" w:name="_Toc6471424"/>
      <w:bookmarkStart w:id="1163" w:name="_Toc6471771"/>
      <w:bookmarkStart w:id="1164" w:name="_Toc6471952"/>
      <w:bookmarkStart w:id="1165" w:name="_Toc6924838"/>
      <w:bookmarkStart w:id="1166" w:name="_Toc6925109"/>
      <w:bookmarkStart w:id="1167" w:name="_Toc6927009"/>
      <w:bookmarkStart w:id="1168" w:name="_Toc9350665"/>
      <w:bookmarkStart w:id="1169" w:name="_Toc13563556"/>
      <w:bookmarkStart w:id="1170" w:name="_Toc13643829"/>
      <w:bookmarkStart w:id="1171" w:name="_Toc13672787"/>
      <w:bookmarkStart w:id="1172" w:name="_Toc13672964"/>
      <w:bookmarkStart w:id="1173" w:name="_Toc13743835"/>
      <w:bookmarkStart w:id="1174" w:name="_Toc13744020"/>
      <w:bookmarkStart w:id="1175" w:name="_Toc13744204"/>
      <w:bookmarkStart w:id="1176" w:name="_Toc13744389"/>
      <w:bookmarkStart w:id="1177" w:name="_Toc13744574"/>
      <w:bookmarkStart w:id="1178" w:name="_Toc13744758"/>
      <w:bookmarkStart w:id="1179" w:name="_Toc13744943"/>
      <w:bookmarkStart w:id="1180" w:name="_Toc13745117"/>
      <w:bookmarkStart w:id="1181" w:name="_Toc13747724"/>
      <w:bookmarkStart w:id="1182" w:name="_Toc6412473"/>
      <w:bookmarkStart w:id="1183" w:name="_Toc6412829"/>
      <w:bookmarkStart w:id="1184" w:name="_Toc6412987"/>
      <w:bookmarkStart w:id="1185" w:name="_Toc6413146"/>
      <w:bookmarkStart w:id="1186" w:name="_Toc6413306"/>
      <w:bookmarkStart w:id="1187" w:name="_Toc6470363"/>
      <w:bookmarkStart w:id="1188" w:name="_Toc6470522"/>
      <w:bookmarkStart w:id="1189" w:name="_Toc6470679"/>
      <w:bookmarkStart w:id="1190" w:name="_Toc6470885"/>
      <w:bookmarkStart w:id="1191" w:name="_Toc6471066"/>
      <w:bookmarkStart w:id="1192" w:name="_Toc6471246"/>
      <w:bookmarkStart w:id="1193" w:name="_Toc6471425"/>
      <w:bookmarkStart w:id="1194" w:name="_Toc6471772"/>
      <w:bookmarkStart w:id="1195" w:name="_Toc6471953"/>
      <w:bookmarkStart w:id="1196" w:name="_Toc6924839"/>
      <w:bookmarkStart w:id="1197" w:name="_Toc6925110"/>
      <w:bookmarkStart w:id="1198" w:name="_Toc6927010"/>
      <w:bookmarkStart w:id="1199" w:name="_Toc9350666"/>
      <w:bookmarkStart w:id="1200" w:name="_Toc13563557"/>
      <w:bookmarkStart w:id="1201" w:name="_Toc13643830"/>
      <w:bookmarkStart w:id="1202" w:name="_Toc13672788"/>
      <w:bookmarkStart w:id="1203" w:name="_Toc13672965"/>
      <w:bookmarkStart w:id="1204" w:name="_Toc13743836"/>
      <w:bookmarkStart w:id="1205" w:name="_Toc13744021"/>
      <w:bookmarkStart w:id="1206" w:name="_Toc13744205"/>
      <w:bookmarkStart w:id="1207" w:name="_Toc13744390"/>
      <w:bookmarkStart w:id="1208" w:name="_Toc13744575"/>
      <w:bookmarkStart w:id="1209" w:name="_Toc13744759"/>
      <w:bookmarkStart w:id="1210" w:name="_Toc13744944"/>
      <w:bookmarkStart w:id="1211" w:name="_Toc13745118"/>
      <w:bookmarkStart w:id="1212" w:name="_Toc13747725"/>
      <w:bookmarkStart w:id="1213" w:name="_Toc6412474"/>
      <w:bookmarkStart w:id="1214" w:name="_Toc6412830"/>
      <w:bookmarkStart w:id="1215" w:name="_Toc6412988"/>
      <w:bookmarkStart w:id="1216" w:name="_Toc6413147"/>
      <w:bookmarkStart w:id="1217" w:name="_Toc6413307"/>
      <w:bookmarkStart w:id="1218" w:name="_Toc6470364"/>
      <w:bookmarkStart w:id="1219" w:name="_Toc6470523"/>
      <w:bookmarkStart w:id="1220" w:name="_Toc6470680"/>
      <w:bookmarkStart w:id="1221" w:name="_Toc6470886"/>
      <w:bookmarkStart w:id="1222" w:name="_Toc6471067"/>
      <w:bookmarkStart w:id="1223" w:name="_Toc6471247"/>
      <w:bookmarkStart w:id="1224" w:name="_Toc6471426"/>
      <w:bookmarkStart w:id="1225" w:name="_Toc6471773"/>
      <w:bookmarkStart w:id="1226" w:name="_Toc6471954"/>
      <w:bookmarkStart w:id="1227" w:name="_Toc6924840"/>
      <w:bookmarkStart w:id="1228" w:name="_Toc6925111"/>
      <w:bookmarkStart w:id="1229" w:name="_Toc6927011"/>
      <w:bookmarkStart w:id="1230" w:name="_Toc9350667"/>
      <w:bookmarkStart w:id="1231" w:name="_Toc13563558"/>
      <w:bookmarkStart w:id="1232" w:name="_Toc13643831"/>
      <w:bookmarkStart w:id="1233" w:name="_Toc13672789"/>
      <w:bookmarkStart w:id="1234" w:name="_Toc13672966"/>
      <w:bookmarkStart w:id="1235" w:name="_Toc13743837"/>
      <w:bookmarkStart w:id="1236" w:name="_Toc13744022"/>
      <w:bookmarkStart w:id="1237" w:name="_Toc13744206"/>
      <w:bookmarkStart w:id="1238" w:name="_Toc13744391"/>
      <w:bookmarkStart w:id="1239" w:name="_Toc13744576"/>
      <w:bookmarkStart w:id="1240" w:name="_Toc13744760"/>
      <w:bookmarkStart w:id="1241" w:name="_Toc13744945"/>
      <w:bookmarkStart w:id="1242" w:name="_Toc13745119"/>
      <w:bookmarkStart w:id="1243" w:name="_Toc13747726"/>
      <w:bookmarkStart w:id="1244" w:name="_Toc6412475"/>
      <w:bookmarkStart w:id="1245" w:name="_Toc6412831"/>
      <w:bookmarkStart w:id="1246" w:name="_Toc6412989"/>
      <w:bookmarkStart w:id="1247" w:name="_Toc6413148"/>
      <w:bookmarkStart w:id="1248" w:name="_Toc6413308"/>
      <w:bookmarkStart w:id="1249" w:name="_Toc6470365"/>
      <w:bookmarkStart w:id="1250" w:name="_Toc6470524"/>
      <w:bookmarkStart w:id="1251" w:name="_Toc6470681"/>
      <w:bookmarkStart w:id="1252" w:name="_Toc6470887"/>
      <w:bookmarkStart w:id="1253" w:name="_Toc6471068"/>
      <w:bookmarkStart w:id="1254" w:name="_Toc6471248"/>
      <w:bookmarkStart w:id="1255" w:name="_Toc6471427"/>
      <w:bookmarkStart w:id="1256" w:name="_Toc6471774"/>
      <w:bookmarkStart w:id="1257" w:name="_Toc6471955"/>
      <w:bookmarkStart w:id="1258" w:name="_Toc6924841"/>
      <w:bookmarkStart w:id="1259" w:name="_Toc6925112"/>
      <w:bookmarkStart w:id="1260" w:name="_Toc6927012"/>
      <w:bookmarkStart w:id="1261" w:name="_Toc9350668"/>
      <w:bookmarkStart w:id="1262" w:name="_Toc13563559"/>
      <w:bookmarkStart w:id="1263" w:name="_Toc13643832"/>
      <w:bookmarkStart w:id="1264" w:name="_Toc13672790"/>
      <w:bookmarkStart w:id="1265" w:name="_Toc13672967"/>
      <w:bookmarkStart w:id="1266" w:name="_Toc13743838"/>
      <w:bookmarkStart w:id="1267" w:name="_Toc13744023"/>
      <w:bookmarkStart w:id="1268" w:name="_Toc13744207"/>
      <w:bookmarkStart w:id="1269" w:name="_Toc13744392"/>
      <w:bookmarkStart w:id="1270" w:name="_Toc13744577"/>
      <w:bookmarkStart w:id="1271" w:name="_Toc13744761"/>
      <w:bookmarkStart w:id="1272" w:name="_Toc13744946"/>
      <w:bookmarkStart w:id="1273" w:name="_Toc13745120"/>
      <w:bookmarkStart w:id="1274" w:name="_Toc13747727"/>
      <w:bookmarkStart w:id="1275" w:name="_Toc6412476"/>
      <w:bookmarkStart w:id="1276" w:name="_Toc6412832"/>
      <w:bookmarkStart w:id="1277" w:name="_Toc6412990"/>
      <w:bookmarkStart w:id="1278" w:name="_Toc6413149"/>
      <w:bookmarkStart w:id="1279" w:name="_Toc6413309"/>
      <w:bookmarkStart w:id="1280" w:name="_Toc6470366"/>
      <w:bookmarkStart w:id="1281" w:name="_Toc6470525"/>
      <w:bookmarkStart w:id="1282" w:name="_Toc6470682"/>
      <w:bookmarkStart w:id="1283" w:name="_Toc6470888"/>
      <w:bookmarkStart w:id="1284" w:name="_Toc6471069"/>
      <w:bookmarkStart w:id="1285" w:name="_Toc6471249"/>
      <w:bookmarkStart w:id="1286" w:name="_Toc6471428"/>
      <w:bookmarkStart w:id="1287" w:name="_Toc6471775"/>
      <w:bookmarkStart w:id="1288" w:name="_Toc6471956"/>
      <w:bookmarkStart w:id="1289" w:name="_Toc6924842"/>
      <w:bookmarkStart w:id="1290" w:name="_Toc6925113"/>
      <w:bookmarkStart w:id="1291" w:name="_Toc6927013"/>
      <w:bookmarkStart w:id="1292" w:name="_Toc9350669"/>
      <w:bookmarkStart w:id="1293" w:name="_Toc13563560"/>
      <w:bookmarkStart w:id="1294" w:name="_Toc13643833"/>
      <w:bookmarkStart w:id="1295" w:name="_Toc13672791"/>
      <w:bookmarkStart w:id="1296" w:name="_Toc13672968"/>
      <w:bookmarkStart w:id="1297" w:name="_Toc13743839"/>
      <w:bookmarkStart w:id="1298" w:name="_Toc13744024"/>
      <w:bookmarkStart w:id="1299" w:name="_Toc13744208"/>
      <w:bookmarkStart w:id="1300" w:name="_Toc13744393"/>
      <w:bookmarkStart w:id="1301" w:name="_Toc13744578"/>
      <w:bookmarkStart w:id="1302" w:name="_Toc13744762"/>
      <w:bookmarkStart w:id="1303" w:name="_Toc13744947"/>
      <w:bookmarkStart w:id="1304" w:name="_Toc13745121"/>
      <w:bookmarkStart w:id="1305" w:name="_Toc13747728"/>
      <w:bookmarkStart w:id="1306" w:name="_Toc6412477"/>
      <w:bookmarkStart w:id="1307" w:name="_Toc6412833"/>
      <w:bookmarkStart w:id="1308" w:name="_Toc6412991"/>
      <w:bookmarkStart w:id="1309" w:name="_Toc6413150"/>
      <w:bookmarkStart w:id="1310" w:name="_Toc6413310"/>
      <w:bookmarkStart w:id="1311" w:name="_Toc6470367"/>
      <w:bookmarkStart w:id="1312" w:name="_Toc6470526"/>
      <w:bookmarkStart w:id="1313" w:name="_Toc6470683"/>
      <w:bookmarkStart w:id="1314" w:name="_Toc6470889"/>
      <w:bookmarkStart w:id="1315" w:name="_Toc6471070"/>
      <w:bookmarkStart w:id="1316" w:name="_Toc6471250"/>
      <w:bookmarkStart w:id="1317" w:name="_Toc6471429"/>
      <w:bookmarkStart w:id="1318" w:name="_Toc6471776"/>
      <w:bookmarkStart w:id="1319" w:name="_Toc6471957"/>
      <w:bookmarkStart w:id="1320" w:name="_Toc6924843"/>
      <w:bookmarkStart w:id="1321" w:name="_Toc6925114"/>
      <w:bookmarkStart w:id="1322" w:name="_Toc6927014"/>
      <w:bookmarkStart w:id="1323" w:name="_Toc9350670"/>
      <w:bookmarkStart w:id="1324" w:name="_Toc13563561"/>
      <w:bookmarkStart w:id="1325" w:name="_Toc13643834"/>
      <w:bookmarkStart w:id="1326" w:name="_Toc13672792"/>
      <w:bookmarkStart w:id="1327" w:name="_Toc13672969"/>
      <w:bookmarkStart w:id="1328" w:name="_Toc13743840"/>
      <w:bookmarkStart w:id="1329" w:name="_Toc13744025"/>
      <w:bookmarkStart w:id="1330" w:name="_Toc13744209"/>
      <w:bookmarkStart w:id="1331" w:name="_Toc13744394"/>
      <w:bookmarkStart w:id="1332" w:name="_Toc13744579"/>
      <w:bookmarkStart w:id="1333" w:name="_Toc13744763"/>
      <w:bookmarkStart w:id="1334" w:name="_Toc13744948"/>
      <w:bookmarkStart w:id="1335" w:name="_Toc13745122"/>
      <w:bookmarkStart w:id="1336" w:name="_Toc13747729"/>
      <w:bookmarkStart w:id="1337" w:name="_Toc6412478"/>
      <w:bookmarkStart w:id="1338" w:name="_Toc6412834"/>
      <w:bookmarkStart w:id="1339" w:name="_Toc6412992"/>
      <w:bookmarkStart w:id="1340" w:name="_Toc6413151"/>
      <w:bookmarkStart w:id="1341" w:name="_Toc6413311"/>
      <w:bookmarkStart w:id="1342" w:name="_Toc6470368"/>
      <w:bookmarkStart w:id="1343" w:name="_Toc6470527"/>
      <w:bookmarkStart w:id="1344" w:name="_Toc6470684"/>
      <w:bookmarkStart w:id="1345" w:name="_Toc6470890"/>
      <w:bookmarkStart w:id="1346" w:name="_Toc6471071"/>
      <w:bookmarkStart w:id="1347" w:name="_Toc6471251"/>
      <w:bookmarkStart w:id="1348" w:name="_Toc6471430"/>
      <w:bookmarkStart w:id="1349" w:name="_Toc6471777"/>
      <w:bookmarkStart w:id="1350" w:name="_Toc6471958"/>
      <w:bookmarkStart w:id="1351" w:name="_Toc6924844"/>
      <w:bookmarkStart w:id="1352" w:name="_Toc6925115"/>
      <w:bookmarkStart w:id="1353" w:name="_Toc6927015"/>
      <w:bookmarkStart w:id="1354" w:name="_Toc9350671"/>
      <w:bookmarkStart w:id="1355" w:name="_Toc13563562"/>
      <w:bookmarkStart w:id="1356" w:name="_Toc13643835"/>
      <w:bookmarkStart w:id="1357" w:name="_Toc13672793"/>
      <w:bookmarkStart w:id="1358" w:name="_Toc13672970"/>
      <w:bookmarkStart w:id="1359" w:name="_Toc13743841"/>
      <w:bookmarkStart w:id="1360" w:name="_Toc13744026"/>
      <w:bookmarkStart w:id="1361" w:name="_Toc13744210"/>
      <w:bookmarkStart w:id="1362" w:name="_Toc13744395"/>
      <w:bookmarkStart w:id="1363" w:name="_Toc13744580"/>
      <w:bookmarkStart w:id="1364" w:name="_Toc13744764"/>
      <w:bookmarkStart w:id="1365" w:name="_Toc13744949"/>
      <w:bookmarkStart w:id="1366" w:name="_Toc13745123"/>
      <w:bookmarkStart w:id="1367" w:name="_Toc13747730"/>
      <w:bookmarkStart w:id="1368" w:name="_Toc6412479"/>
      <w:bookmarkStart w:id="1369" w:name="_Toc6412835"/>
      <w:bookmarkStart w:id="1370" w:name="_Toc6412993"/>
      <w:bookmarkStart w:id="1371" w:name="_Toc6413152"/>
      <w:bookmarkStart w:id="1372" w:name="_Toc6413312"/>
      <w:bookmarkStart w:id="1373" w:name="_Toc6470369"/>
      <w:bookmarkStart w:id="1374" w:name="_Toc6470528"/>
      <w:bookmarkStart w:id="1375" w:name="_Toc6470685"/>
      <w:bookmarkStart w:id="1376" w:name="_Toc6470891"/>
      <w:bookmarkStart w:id="1377" w:name="_Toc6471072"/>
      <w:bookmarkStart w:id="1378" w:name="_Toc6471252"/>
      <w:bookmarkStart w:id="1379" w:name="_Toc6471431"/>
      <w:bookmarkStart w:id="1380" w:name="_Toc6471778"/>
      <w:bookmarkStart w:id="1381" w:name="_Toc6471959"/>
      <w:bookmarkStart w:id="1382" w:name="_Toc6924845"/>
      <w:bookmarkStart w:id="1383" w:name="_Toc6925116"/>
      <w:bookmarkStart w:id="1384" w:name="_Toc6927016"/>
      <w:bookmarkStart w:id="1385" w:name="_Toc9350672"/>
      <w:bookmarkStart w:id="1386" w:name="_Toc13563563"/>
      <w:bookmarkStart w:id="1387" w:name="_Toc13643836"/>
      <w:bookmarkStart w:id="1388" w:name="_Toc13672794"/>
      <w:bookmarkStart w:id="1389" w:name="_Toc13672971"/>
      <w:bookmarkStart w:id="1390" w:name="_Toc13743842"/>
      <w:bookmarkStart w:id="1391" w:name="_Toc13744027"/>
      <w:bookmarkStart w:id="1392" w:name="_Toc13744211"/>
      <w:bookmarkStart w:id="1393" w:name="_Toc13744396"/>
      <w:bookmarkStart w:id="1394" w:name="_Toc13744581"/>
      <w:bookmarkStart w:id="1395" w:name="_Toc13744765"/>
      <w:bookmarkStart w:id="1396" w:name="_Toc13744950"/>
      <w:bookmarkStart w:id="1397" w:name="_Toc13745124"/>
      <w:bookmarkStart w:id="1398" w:name="_Toc13747731"/>
      <w:bookmarkStart w:id="1399" w:name="_Toc6412486"/>
      <w:bookmarkStart w:id="1400" w:name="_Toc6412842"/>
      <w:bookmarkStart w:id="1401" w:name="_Toc6413000"/>
      <w:bookmarkStart w:id="1402" w:name="_Toc6413159"/>
      <w:bookmarkStart w:id="1403" w:name="_Toc6413319"/>
      <w:bookmarkStart w:id="1404" w:name="_Toc6470376"/>
      <w:bookmarkStart w:id="1405" w:name="_Toc6470535"/>
      <w:bookmarkStart w:id="1406" w:name="_Toc6470692"/>
      <w:bookmarkStart w:id="1407" w:name="_Toc6470898"/>
      <w:bookmarkStart w:id="1408" w:name="_Toc6471079"/>
      <w:bookmarkStart w:id="1409" w:name="_Toc6471259"/>
      <w:bookmarkStart w:id="1410" w:name="_Toc6471438"/>
      <w:bookmarkStart w:id="1411" w:name="_Toc6471785"/>
      <w:bookmarkStart w:id="1412" w:name="_Toc6471966"/>
      <w:bookmarkStart w:id="1413" w:name="_Toc6924852"/>
      <w:bookmarkStart w:id="1414" w:name="_Toc6925123"/>
      <w:bookmarkStart w:id="1415" w:name="_Toc6927023"/>
      <w:bookmarkStart w:id="1416" w:name="_Toc9350679"/>
      <w:bookmarkStart w:id="1417" w:name="_Toc13563570"/>
      <w:bookmarkStart w:id="1418" w:name="_Toc13643843"/>
      <w:bookmarkStart w:id="1419" w:name="_Toc13672801"/>
      <w:bookmarkStart w:id="1420" w:name="_Toc13672978"/>
      <w:bookmarkStart w:id="1421" w:name="_Toc13743849"/>
      <w:bookmarkStart w:id="1422" w:name="_Toc13744034"/>
      <w:bookmarkStart w:id="1423" w:name="_Toc13744218"/>
      <w:bookmarkStart w:id="1424" w:name="_Toc13744403"/>
      <w:bookmarkStart w:id="1425" w:name="_Toc13744588"/>
      <w:bookmarkStart w:id="1426" w:name="_Toc13744772"/>
      <w:bookmarkStart w:id="1427" w:name="_Toc13744957"/>
      <w:bookmarkStart w:id="1428" w:name="_Toc13745131"/>
      <w:bookmarkStart w:id="1429" w:name="_Toc13747738"/>
      <w:bookmarkStart w:id="1430" w:name="_Toc6412487"/>
      <w:bookmarkStart w:id="1431" w:name="_Toc6412843"/>
      <w:bookmarkStart w:id="1432" w:name="_Toc6413001"/>
      <w:bookmarkStart w:id="1433" w:name="_Toc6413160"/>
      <w:bookmarkStart w:id="1434" w:name="_Toc6413320"/>
      <w:bookmarkStart w:id="1435" w:name="_Toc6470377"/>
      <w:bookmarkStart w:id="1436" w:name="_Toc6470536"/>
      <w:bookmarkStart w:id="1437" w:name="_Toc6470693"/>
      <w:bookmarkStart w:id="1438" w:name="_Toc6470899"/>
      <w:bookmarkStart w:id="1439" w:name="_Toc6471080"/>
      <w:bookmarkStart w:id="1440" w:name="_Toc6471260"/>
      <w:bookmarkStart w:id="1441" w:name="_Toc6471439"/>
      <w:bookmarkStart w:id="1442" w:name="_Toc6471786"/>
      <w:bookmarkStart w:id="1443" w:name="_Toc6471967"/>
      <w:bookmarkStart w:id="1444" w:name="_Toc6924853"/>
      <w:bookmarkStart w:id="1445" w:name="_Toc6925124"/>
      <w:bookmarkStart w:id="1446" w:name="_Toc6927024"/>
      <w:bookmarkStart w:id="1447" w:name="_Toc9350680"/>
      <w:bookmarkStart w:id="1448" w:name="_Toc13563571"/>
      <w:bookmarkStart w:id="1449" w:name="_Toc13643844"/>
      <w:bookmarkStart w:id="1450" w:name="_Toc13672802"/>
      <w:bookmarkStart w:id="1451" w:name="_Toc13672979"/>
      <w:bookmarkStart w:id="1452" w:name="_Toc13743850"/>
      <w:bookmarkStart w:id="1453" w:name="_Toc13744035"/>
      <w:bookmarkStart w:id="1454" w:name="_Toc13744219"/>
      <w:bookmarkStart w:id="1455" w:name="_Toc13744404"/>
      <w:bookmarkStart w:id="1456" w:name="_Toc13744589"/>
      <w:bookmarkStart w:id="1457" w:name="_Toc13744773"/>
      <w:bookmarkStart w:id="1458" w:name="_Toc13744958"/>
      <w:bookmarkStart w:id="1459" w:name="_Toc13745132"/>
      <w:bookmarkStart w:id="1460" w:name="_Toc13747739"/>
      <w:bookmarkStart w:id="1461" w:name="_Toc6412488"/>
      <w:bookmarkStart w:id="1462" w:name="_Toc6412844"/>
      <w:bookmarkStart w:id="1463" w:name="_Toc6413002"/>
      <w:bookmarkStart w:id="1464" w:name="_Toc6413161"/>
      <w:bookmarkStart w:id="1465" w:name="_Toc6413321"/>
      <w:bookmarkStart w:id="1466" w:name="_Toc6470378"/>
      <w:bookmarkStart w:id="1467" w:name="_Toc6470537"/>
      <w:bookmarkStart w:id="1468" w:name="_Toc6470694"/>
      <w:bookmarkStart w:id="1469" w:name="_Toc6470900"/>
      <w:bookmarkStart w:id="1470" w:name="_Toc6471081"/>
      <w:bookmarkStart w:id="1471" w:name="_Toc6471261"/>
      <w:bookmarkStart w:id="1472" w:name="_Toc6471440"/>
      <w:bookmarkStart w:id="1473" w:name="_Toc6471787"/>
      <w:bookmarkStart w:id="1474" w:name="_Toc6471968"/>
      <w:bookmarkStart w:id="1475" w:name="_Toc6924854"/>
      <w:bookmarkStart w:id="1476" w:name="_Toc6925125"/>
      <w:bookmarkStart w:id="1477" w:name="_Toc6927025"/>
      <w:bookmarkStart w:id="1478" w:name="_Toc9350681"/>
      <w:bookmarkStart w:id="1479" w:name="_Toc13563572"/>
      <w:bookmarkStart w:id="1480" w:name="_Toc13643845"/>
      <w:bookmarkStart w:id="1481" w:name="_Toc13672803"/>
      <w:bookmarkStart w:id="1482" w:name="_Toc13672980"/>
      <w:bookmarkStart w:id="1483" w:name="_Toc13743851"/>
      <w:bookmarkStart w:id="1484" w:name="_Toc13744036"/>
      <w:bookmarkStart w:id="1485" w:name="_Toc13744220"/>
      <w:bookmarkStart w:id="1486" w:name="_Toc13744405"/>
      <w:bookmarkStart w:id="1487" w:name="_Toc13744590"/>
      <w:bookmarkStart w:id="1488" w:name="_Toc13744774"/>
      <w:bookmarkStart w:id="1489" w:name="_Toc13744959"/>
      <w:bookmarkStart w:id="1490" w:name="_Toc13745133"/>
      <w:bookmarkStart w:id="1491" w:name="_Toc13747740"/>
      <w:bookmarkStart w:id="1492" w:name="_Toc6412489"/>
      <w:bookmarkStart w:id="1493" w:name="_Toc6412845"/>
      <w:bookmarkStart w:id="1494" w:name="_Toc6413003"/>
      <w:bookmarkStart w:id="1495" w:name="_Toc6413162"/>
      <w:bookmarkStart w:id="1496" w:name="_Toc6413322"/>
      <w:bookmarkStart w:id="1497" w:name="_Toc6470379"/>
      <w:bookmarkStart w:id="1498" w:name="_Toc6470538"/>
      <w:bookmarkStart w:id="1499" w:name="_Toc6470695"/>
      <w:bookmarkStart w:id="1500" w:name="_Toc6470901"/>
      <w:bookmarkStart w:id="1501" w:name="_Toc6471082"/>
      <w:bookmarkStart w:id="1502" w:name="_Toc6471262"/>
      <w:bookmarkStart w:id="1503" w:name="_Toc6471441"/>
      <w:bookmarkStart w:id="1504" w:name="_Toc6471788"/>
      <w:bookmarkStart w:id="1505" w:name="_Toc6471969"/>
      <w:bookmarkStart w:id="1506" w:name="_Toc6924855"/>
      <w:bookmarkStart w:id="1507" w:name="_Toc6925126"/>
      <w:bookmarkStart w:id="1508" w:name="_Toc6927026"/>
      <w:bookmarkStart w:id="1509" w:name="_Toc9350682"/>
      <w:bookmarkStart w:id="1510" w:name="_Toc13563573"/>
      <w:bookmarkStart w:id="1511" w:name="_Toc13643846"/>
      <w:bookmarkStart w:id="1512" w:name="_Toc13672804"/>
      <w:bookmarkStart w:id="1513" w:name="_Toc13672981"/>
      <w:bookmarkStart w:id="1514" w:name="_Toc13743852"/>
      <w:bookmarkStart w:id="1515" w:name="_Toc13744037"/>
      <w:bookmarkStart w:id="1516" w:name="_Toc13744221"/>
      <w:bookmarkStart w:id="1517" w:name="_Toc13744406"/>
      <w:bookmarkStart w:id="1518" w:name="_Toc13744591"/>
      <w:bookmarkStart w:id="1519" w:name="_Toc13744775"/>
      <w:bookmarkStart w:id="1520" w:name="_Toc13744960"/>
      <w:bookmarkStart w:id="1521" w:name="_Toc13745134"/>
      <w:bookmarkStart w:id="1522" w:name="_Toc13747741"/>
      <w:bookmarkStart w:id="1523" w:name="_Toc6412490"/>
      <w:bookmarkStart w:id="1524" w:name="_Toc6412846"/>
      <w:bookmarkStart w:id="1525" w:name="_Toc6413004"/>
      <w:bookmarkStart w:id="1526" w:name="_Toc6413163"/>
      <w:bookmarkStart w:id="1527" w:name="_Toc6413323"/>
      <w:bookmarkStart w:id="1528" w:name="_Toc6470380"/>
      <w:bookmarkStart w:id="1529" w:name="_Toc6470539"/>
      <w:bookmarkStart w:id="1530" w:name="_Toc6470696"/>
      <w:bookmarkStart w:id="1531" w:name="_Toc6470902"/>
      <w:bookmarkStart w:id="1532" w:name="_Toc6471083"/>
      <w:bookmarkStart w:id="1533" w:name="_Toc6471263"/>
      <w:bookmarkStart w:id="1534" w:name="_Toc6471442"/>
      <w:bookmarkStart w:id="1535" w:name="_Toc6471789"/>
      <w:bookmarkStart w:id="1536" w:name="_Toc6471970"/>
      <w:bookmarkStart w:id="1537" w:name="_Toc6924856"/>
      <w:bookmarkStart w:id="1538" w:name="_Toc6925127"/>
      <w:bookmarkStart w:id="1539" w:name="_Toc6927027"/>
      <w:bookmarkStart w:id="1540" w:name="_Toc9350683"/>
      <w:bookmarkStart w:id="1541" w:name="_Toc13563574"/>
      <w:bookmarkStart w:id="1542" w:name="_Toc13643847"/>
      <w:bookmarkStart w:id="1543" w:name="_Toc13672805"/>
      <w:bookmarkStart w:id="1544" w:name="_Toc13672982"/>
      <w:bookmarkStart w:id="1545" w:name="_Toc13743853"/>
      <w:bookmarkStart w:id="1546" w:name="_Toc13744038"/>
      <w:bookmarkStart w:id="1547" w:name="_Toc13744222"/>
      <w:bookmarkStart w:id="1548" w:name="_Toc13744407"/>
      <w:bookmarkStart w:id="1549" w:name="_Toc13744592"/>
      <w:bookmarkStart w:id="1550" w:name="_Toc13744776"/>
      <w:bookmarkStart w:id="1551" w:name="_Toc13744961"/>
      <w:bookmarkStart w:id="1552" w:name="_Toc13745135"/>
      <w:bookmarkStart w:id="1553" w:name="_Toc13747742"/>
      <w:bookmarkStart w:id="1554" w:name="_Toc6412491"/>
      <w:bookmarkStart w:id="1555" w:name="_Toc6412847"/>
      <w:bookmarkStart w:id="1556" w:name="_Toc6413005"/>
      <w:bookmarkStart w:id="1557" w:name="_Toc6413164"/>
      <w:bookmarkStart w:id="1558" w:name="_Toc6413324"/>
      <w:bookmarkStart w:id="1559" w:name="_Toc6470381"/>
      <w:bookmarkStart w:id="1560" w:name="_Toc6470540"/>
      <w:bookmarkStart w:id="1561" w:name="_Toc6470697"/>
      <w:bookmarkStart w:id="1562" w:name="_Toc6470903"/>
      <w:bookmarkStart w:id="1563" w:name="_Toc6471084"/>
      <w:bookmarkStart w:id="1564" w:name="_Toc6471264"/>
      <w:bookmarkStart w:id="1565" w:name="_Toc6471443"/>
      <w:bookmarkStart w:id="1566" w:name="_Toc6471790"/>
      <w:bookmarkStart w:id="1567" w:name="_Toc6471971"/>
      <w:bookmarkStart w:id="1568" w:name="_Toc6924857"/>
      <w:bookmarkStart w:id="1569" w:name="_Toc6925128"/>
      <w:bookmarkStart w:id="1570" w:name="_Toc6927028"/>
      <w:bookmarkStart w:id="1571" w:name="_Toc9350684"/>
      <w:bookmarkStart w:id="1572" w:name="_Toc13563575"/>
      <w:bookmarkStart w:id="1573" w:name="_Toc13643848"/>
      <w:bookmarkStart w:id="1574" w:name="_Toc13672806"/>
      <w:bookmarkStart w:id="1575" w:name="_Toc13672983"/>
      <w:bookmarkStart w:id="1576" w:name="_Toc13743854"/>
      <w:bookmarkStart w:id="1577" w:name="_Toc13744039"/>
      <w:bookmarkStart w:id="1578" w:name="_Toc13744223"/>
      <w:bookmarkStart w:id="1579" w:name="_Toc13744408"/>
      <w:bookmarkStart w:id="1580" w:name="_Toc13744593"/>
      <w:bookmarkStart w:id="1581" w:name="_Toc13744777"/>
      <w:bookmarkStart w:id="1582" w:name="_Toc13744962"/>
      <w:bookmarkStart w:id="1583" w:name="_Toc13745136"/>
      <w:bookmarkStart w:id="1584" w:name="_Toc13747743"/>
      <w:bookmarkStart w:id="1585" w:name="_Toc433100632"/>
      <w:bookmarkStart w:id="1586" w:name="_Toc15916187"/>
      <w:bookmarkStart w:id="1587" w:name="_Toc201931503"/>
      <w:bookmarkStart w:id="1588" w:name="_Toc394139368"/>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r w:rsidRPr="00745226">
        <w:rPr>
          <w:lang w:eastAsia="en-US"/>
        </w:rPr>
        <w:t xml:space="preserve">Service </w:t>
      </w:r>
      <w:r w:rsidRPr="00745226">
        <w:t>delivery</w:t>
      </w:r>
      <w:r w:rsidRPr="00745226">
        <w:rPr>
          <w:lang w:eastAsia="en-US"/>
        </w:rPr>
        <w:t xml:space="preserve"> information</w:t>
      </w:r>
      <w:bookmarkEnd w:id="1585"/>
      <w:bookmarkEnd w:id="1586"/>
      <w:bookmarkEnd w:id="1587"/>
      <w:r w:rsidRPr="00745226">
        <w:rPr>
          <w:lang w:eastAsia="en-US"/>
        </w:rPr>
        <w:t xml:space="preserve"> </w:t>
      </w:r>
      <w:bookmarkEnd w:id="1588"/>
    </w:p>
    <w:p w14:paraId="001F1F1C" w14:textId="77777777" w:rsidR="00275B7F" w:rsidRPr="00745226" w:rsidRDefault="002949FF" w:rsidP="00A27249">
      <w:pPr>
        <w:spacing w:line="288" w:lineRule="auto"/>
        <w:rPr>
          <w:rFonts w:cs="Arial"/>
          <w:szCs w:val="20"/>
        </w:rPr>
      </w:pPr>
      <w:r w:rsidRPr="00745226">
        <w:rPr>
          <w:rFonts w:ascii="Arial" w:hAnsi="Arial" w:cs="Arial"/>
          <w:szCs w:val="20"/>
        </w:rPr>
        <w:lastRenderedPageBreak/>
        <w:t>T</w:t>
      </w:r>
      <w:r w:rsidR="006933CE" w:rsidRPr="00745226">
        <w:rPr>
          <w:rFonts w:ascii="Arial" w:hAnsi="Arial" w:cs="Arial"/>
          <w:szCs w:val="20"/>
        </w:rPr>
        <w:t>he concept of a case and session</w:t>
      </w:r>
      <w:r w:rsidR="004330FC" w:rsidRPr="00745226">
        <w:rPr>
          <w:rFonts w:ascii="Arial" w:hAnsi="Arial" w:cs="Arial"/>
          <w:szCs w:val="20"/>
        </w:rPr>
        <w:t xml:space="preserve"> are integral to the Data Exchange </w:t>
      </w:r>
      <w:r w:rsidR="006933CE" w:rsidRPr="00745226">
        <w:rPr>
          <w:rFonts w:ascii="Arial" w:hAnsi="Arial" w:cs="Arial"/>
          <w:szCs w:val="20"/>
        </w:rPr>
        <w:t>as</w:t>
      </w:r>
      <w:r w:rsidR="004330FC" w:rsidRPr="00745226">
        <w:rPr>
          <w:rFonts w:ascii="Arial" w:hAnsi="Arial" w:cs="Arial"/>
          <w:szCs w:val="20"/>
        </w:rPr>
        <w:t xml:space="preserve"> they maintain a consistent </w:t>
      </w:r>
      <w:r w:rsidR="00275B7F" w:rsidRPr="00745226">
        <w:rPr>
          <w:rFonts w:ascii="Arial" w:hAnsi="Arial" w:cs="Arial"/>
          <w:szCs w:val="20"/>
        </w:rPr>
        <w:t xml:space="preserve">way to link a client with instances of service and to </w:t>
      </w:r>
      <w:r w:rsidR="006933CE" w:rsidRPr="00745226">
        <w:rPr>
          <w:rFonts w:ascii="Arial" w:hAnsi="Arial" w:cs="Arial"/>
          <w:szCs w:val="20"/>
        </w:rPr>
        <w:t xml:space="preserve">help </w:t>
      </w:r>
      <w:r w:rsidR="004330FC" w:rsidRPr="00745226">
        <w:rPr>
          <w:rFonts w:ascii="Arial" w:hAnsi="Arial" w:cs="Arial"/>
          <w:szCs w:val="20"/>
        </w:rPr>
        <w:t xml:space="preserve">tell the </w:t>
      </w:r>
      <w:r w:rsidR="006933CE" w:rsidRPr="00745226">
        <w:rPr>
          <w:rFonts w:ascii="Arial" w:hAnsi="Arial" w:cs="Arial"/>
          <w:szCs w:val="20"/>
        </w:rPr>
        <w:t>‘</w:t>
      </w:r>
      <w:r w:rsidR="004330FC" w:rsidRPr="00745226">
        <w:rPr>
          <w:rFonts w:ascii="Arial" w:hAnsi="Arial" w:cs="Arial"/>
          <w:szCs w:val="20"/>
        </w:rPr>
        <w:t>story</w:t>
      </w:r>
      <w:r w:rsidR="006933CE" w:rsidRPr="00745226">
        <w:rPr>
          <w:rFonts w:ascii="Arial" w:hAnsi="Arial" w:cs="Arial"/>
          <w:szCs w:val="20"/>
        </w:rPr>
        <w:t>’</w:t>
      </w:r>
      <w:r w:rsidR="004330FC" w:rsidRPr="00745226">
        <w:rPr>
          <w:rFonts w:ascii="Arial" w:hAnsi="Arial" w:cs="Arial"/>
          <w:szCs w:val="20"/>
        </w:rPr>
        <w:t xml:space="preserve"> about outcomes achieved for clients.</w:t>
      </w:r>
    </w:p>
    <w:p w14:paraId="44F92234" w14:textId="77777777" w:rsidR="00275B7F" w:rsidRPr="00745226" w:rsidRDefault="00275B7F" w:rsidP="00A27249">
      <w:pPr>
        <w:spacing w:line="288" w:lineRule="auto"/>
        <w:rPr>
          <w:rFonts w:cs="Arial"/>
          <w:szCs w:val="20"/>
        </w:rPr>
      </w:pPr>
      <w:r w:rsidRPr="00745226">
        <w:rPr>
          <w:rFonts w:ascii="Arial" w:hAnsi="Arial" w:cs="Arial"/>
          <w:szCs w:val="20"/>
        </w:rPr>
        <w:t>Once a client record is created in the Data Exchange, it must be linked to the program and activities the client is participating in. This is captured using the case</w:t>
      </w:r>
      <w:r w:rsidR="00AF129F" w:rsidRPr="00745226">
        <w:rPr>
          <w:rFonts w:ascii="Arial" w:hAnsi="Arial" w:cs="Arial"/>
          <w:szCs w:val="20"/>
        </w:rPr>
        <w:t xml:space="preserve"> and session records</w:t>
      </w:r>
      <w:r w:rsidRPr="00745226">
        <w:rPr>
          <w:rFonts w:ascii="Arial" w:hAnsi="Arial" w:cs="Arial"/>
          <w:szCs w:val="20"/>
        </w:rPr>
        <w:t>. A case is the first step in recording service delivery information within the Data Exchange.</w:t>
      </w:r>
    </w:p>
    <w:p w14:paraId="24A2051A" w14:textId="79A86DFE" w:rsidR="006F498E" w:rsidRPr="00745226" w:rsidRDefault="006F015D" w:rsidP="006F015D">
      <w:pPr>
        <w:pStyle w:val="Heading3"/>
        <w:numPr>
          <w:ilvl w:val="0"/>
          <w:numId w:val="0"/>
        </w:numPr>
        <w:ind w:left="720" w:hanging="720"/>
      </w:pPr>
      <w:bookmarkStart w:id="1589" w:name="_Toc394139369"/>
      <w:bookmarkStart w:id="1590" w:name="_Toc433100633"/>
      <w:bookmarkStart w:id="1591" w:name="_Toc15916188"/>
      <w:bookmarkStart w:id="1592" w:name="_Toc201931504"/>
      <w:r w:rsidRPr="00745226">
        <w:t>6</w:t>
      </w:r>
      <w:r w:rsidR="004330FC" w:rsidRPr="00745226">
        <w:t>.</w:t>
      </w:r>
      <w:r w:rsidR="00E14ED6" w:rsidRPr="00745226">
        <w:t>2</w:t>
      </w:r>
      <w:r w:rsidR="004330FC" w:rsidRPr="00745226">
        <w:t>.1</w:t>
      </w:r>
      <w:r w:rsidR="004330FC" w:rsidRPr="00745226">
        <w:tab/>
        <w:t>Case details</w:t>
      </w:r>
      <w:bookmarkEnd w:id="1589"/>
      <w:bookmarkEnd w:id="1590"/>
      <w:bookmarkEnd w:id="1591"/>
      <w:bookmarkEnd w:id="1592"/>
    </w:p>
    <w:p w14:paraId="107BE6DE" w14:textId="77777777" w:rsidR="00390267" w:rsidRPr="00745226" w:rsidRDefault="000D3C2E" w:rsidP="00390267">
      <w:pPr>
        <w:keepLines/>
        <w:spacing w:line="288" w:lineRule="auto"/>
        <w:rPr>
          <w:rFonts w:ascii="Arial" w:hAnsi="Arial" w:cs="Arial"/>
          <w:szCs w:val="20"/>
        </w:rPr>
      </w:pPr>
      <w:r w:rsidRPr="00745226">
        <w:rPr>
          <w:rFonts w:ascii="Arial" w:hAnsi="Arial" w:cs="Arial"/>
          <w:szCs w:val="20"/>
        </w:rPr>
        <w:t>T</w:t>
      </w:r>
      <w:r w:rsidR="00E85D0C" w:rsidRPr="00745226">
        <w:rPr>
          <w:rFonts w:ascii="Arial" w:hAnsi="Arial" w:cs="Arial"/>
          <w:szCs w:val="20"/>
        </w:rPr>
        <w:t xml:space="preserve">he second tier of the </w:t>
      </w:r>
      <w:r w:rsidR="008D3AAE" w:rsidRPr="00745226">
        <w:rPr>
          <w:rFonts w:ascii="Arial" w:hAnsi="Arial" w:cs="Arial"/>
          <w:szCs w:val="20"/>
        </w:rPr>
        <w:t>p</w:t>
      </w:r>
      <w:r w:rsidR="00E85D0C" w:rsidRPr="00745226">
        <w:rPr>
          <w:rFonts w:ascii="Arial" w:hAnsi="Arial" w:cs="Arial"/>
          <w:szCs w:val="20"/>
        </w:rPr>
        <w:t xml:space="preserve">riority </w:t>
      </w:r>
      <w:r w:rsidR="008D3AAE" w:rsidRPr="00745226">
        <w:rPr>
          <w:rFonts w:ascii="Arial" w:hAnsi="Arial" w:cs="Arial"/>
          <w:szCs w:val="20"/>
        </w:rPr>
        <w:t>r</w:t>
      </w:r>
      <w:r w:rsidR="00E85D0C" w:rsidRPr="00745226">
        <w:rPr>
          <w:rFonts w:ascii="Arial" w:hAnsi="Arial" w:cs="Arial"/>
          <w:szCs w:val="20"/>
        </w:rPr>
        <w:t xml:space="preserve">equirements is </w:t>
      </w:r>
      <w:r w:rsidR="00C12977" w:rsidRPr="00745226">
        <w:rPr>
          <w:rFonts w:ascii="Arial" w:hAnsi="Arial" w:cs="Arial"/>
          <w:szCs w:val="20"/>
        </w:rPr>
        <w:t>a</w:t>
      </w:r>
      <w:r w:rsidR="00E85D0C" w:rsidRPr="00745226">
        <w:rPr>
          <w:rFonts w:ascii="Arial" w:hAnsi="Arial" w:cs="Arial"/>
          <w:szCs w:val="20"/>
        </w:rPr>
        <w:t xml:space="preserve"> case record, which includes a case ID, program activity</w:t>
      </w:r>
      <w:r w:rsidR="003B43A3" w:rsidRPr="00745226">
        <w:rPr>
          <w:rFonts w:ascii="Arial" w:hAnsi="Arial" w:cs="Arial"/>
          <w:szCs w:val="20"/>
        </w:rPr>
        <w:t xml:space="preserve">, </w:t>
      </w:r>
      <w:r w:rsidR="00E85D0C" w:rsidRPr="00745226">
        <w:rPr>
          <w:rFonts w:ascii="Arial" w:hAnsi="Arial" w:cs="Arial"/>
          <w:szCs w:val="20"/>
        </w:rPr>
        <w:t xml:space="preserve">and outlet information. </w:t>
      </w:r>
      <w:r w:rsidR="004330FC" w:rsidRPr="00745226">
        <w:rPr>
          <w:rFonts w:ascii="Arial" w:hAnsi="Arial" w:cs="Arial"/>
          <w:szCs w:val="20"/>
        </w:rPr>
        <w:t>A case record is only created once for each uni</w:t>
      </w:r>
      <w:r w:rsidR="00034C3A" w:rsidRPr="00745226">
        <w:rPr>
          <w:rFonts w:ascii="Arial" w:hAnsi="Arial" w:cs="Arial"/>
          <w:szCs w:val="20"/>
        </w:rPr>
        <w:t xml:space="preserve">que case and </w:t>
      </w:r>
      <w:r w:rsidR="0086258C" w:rsidRPr="00745226">
        <w:rPr>
          <w:rFonts w:ascii="Arial" w:hAnsi="Arial" w:cs="Arial"/>
          <w:szCs w:val="20"/>
        </w:rPr>
        <w:t>is</w:t>
      </w:r>
      <w:r w:rsidR="008D4E03" w:rsidRPr="00745226">
        <w:rPr>
          <w:rFonts w:ascii="Arial" w:hAnsi="Arial" w:cs="Arial"/>
          <w:szCs w:val="20"/>
        </w:rPr>
        <w:t xml:space="preserve"> used</w:t>
      </w:r>
      <w:r w:rsidR="004330FC" w:rsidRPr="00745226">
        <w:rPr>
          <w:rFonts w:ascii="Arial" w:hAnsi="Arial" w:cs="Arial"/>
          <w:szCs w:val="20"/>
        </w:rPr>
        <w:t xml:space="preserve"> over multiple reporting periods. </w:t>
      </w:r>
    </w:p>
    <w:p w14:paraId="76AA80FF" w14:textId="3F1B2C36" w:rsidR="004330FC" w:rsidRPr="00745226" w:rsidRDefault="004330FC" w:rsidP="00B07527">
      <w:pPr>
        <w:keepNext/>
        <w:keepLines/>
        <w:spacing w:line="288" w:lineRule="auto"/>
        <w:rPr>
          <w:rFonts w:ascii="Arial" w:hAnsi="Arial" w:cs="Arial"/>
          <w:szCs w:val="20"/>
        </w:rPr>
      </w:pPr>
      <w:r w:rsidRPr="00745226">
        <w:rPr>
          <w:rFonts w:ascii="Arial" w:hAnsi="Arial" w:cs="Arial"/>
          <w:szCs w:val="20"/>
        </w:rPr>
        <w:t xml:space="preserve">Each case record </w:t>
      </w:r>
      <w:r w:rsidR="00E66715" w:rsidRPr="00745226">
        <w:rPr>
          <w:rFonts w:ascii="Arial" w:hAnsi="Arial" w:cs="Arial"/>
          <w:szCs w:val="20"/>
        </w:rPr>
        <w:t>includes</w:t>
      </w:r>
      <w:r w:rsidRPr="00745226">
        <w:rPr>
          <w:rFonts w:ascii="Arial" w:hAnsi="Arial" w:cs="Arial"/>
          <w:szCs w:val="20"/>
        </w:rPr>
        <w:t>:</w:t>
      </w:r>
    </w:p>
    <w:p w14:paraId="0623AC94" w14:textId="7663A4B2" w:rsidR="004330FC" w:rsidRPr="00745226" w:rsidRDefault="004330FC">
      <w:pPr>
        <w:pStyle w:val="ListBullet"/>
        <w:keepNext/>
        <w:keepLines/>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Case ID</w:t>
      </w:r>
      <w:r w:rsidR="007F53E9" w:rsidRPr="00745226">
        <w:rPr>
          <w:rFonts w:ascii="Arial" w:hAnsi="Arial" w:cs="Arial"/>
          <w:szCs w:val="20"/>
        </w:rPr>
        <w:t>:</w:t>
      </w:r>
      <w:r w:rsidRPr="00745226">
        <w:rPr>
          <w:rFonts w:ascii="Arial" w:hAnsi="Arial" w:cs="Arial"/>
          <w:szCs w:val="20"/>
        </w:rPr>
        <w:t xml:space="preserve"> </w:t>
      </w:r>
      <w:r w:rsidR="00D91F4F" w:rsidRPr="00745226">
        <w:rPr>
          <w:rFonts w:ascii="Arial" w:hAnsi="Arial" w:cs="Arial"/>
          <w:szCs w:val="20"/>
        </w:rPr>
        <w:t>a</w:t>
      </w:r>
      <w:r w:rsidR="00C11BB4" w:rsidRPr="00745226">
        <w:rPr>
          <w:rFonts w:ascii="Arial" w:hAnsi="Arial" w:cs="Arial"/>
          <w:szCs w:val="20"/>
        </w:rPr>
        <w:t>n</w:t>
      </w:r>
      <w:r w:rsidR="00D91F4F" w:rsidRPr="00745226">
        <w:rPr>
          <w:rFonts w:ascii="Arial" w:hAnsi="Arial" w:cs="Arial"/>
          <w:szCs w:val="20"/>
        </w:rPr>
        <w:t xml:space="preserve"> </w:t>
      </w:r>
      <w:r w:rsidR="00906948" w:rsidRPr="00745226">
        <w:rPr>
          <w:rFonts w:ascii="Arial" w:hAnsi="Arial" w:cs="Arial"/>
          <w:szCs w:val="20"/>
        </w:rPr>
        <w:t>alpha</w:t>
      </w:r>
      <w:r w:rsidR="00D91F4F" w:rsidRPr="00745226">
        <w:rPr>
          <w:rFonts w:ascii="Arial" w:hAnsi="Arial" w:cs="Arial"/>
          <w:szCs w:val="20"/>
        </w:rPr>
        <w:t xml:space="preserve">numeric code or title that </w:t>
      </w:r>
      <w:r w:rsidRPr="00745226">
        <w:rPr>
          <w:rFonts w:ascii="Arial" w:hAnsi="Arial" w:cs="Arial"/>
          <w:szCs w:val="20"/>
        </w:rPr>
        <w:t xml:space="preserve">uniquely identifies </w:t>
      </w:r>
      <w:r w:rsidR="00D91F4F" w:rsidRPr="00745226">
        <w:rPr>
          <w:rFonts w:ascii="Arial" w:hAnsi="Arial" w:cs="Arial"/>
          <w:szCs w:val="20"/>
        </w:rPr>
        <w:t>the</w:t>
      </w:r>
      <w:r w:rsidRPr="00745226">
        <w:rPr>
          <w:rFonts w:ascii="Arial" w:hAnsi="Arial" w:cs="Arial"/>
          <w:szCs w:val="20"/>
        </w:rPr>
        <w:t xml:space="preserve"> case</w:t>
      </w:r>
      <w:r w:rsidR="00E66715" w:rsidRPr="00745226">
        <w:rPr>
          <w:rFonts w:ascii="Arial" w:hAnsi="Arial" w:cs="Arial"/>
          <w:szCs w:val="20"/>
        </w:rPr>
        <w:t>, and which is named</w:t>
      </w:r>
      <w:r w:rsidRPr="00745226">
        <w:rPr>
          <w:rFonts w:ascii="Arial" w:hAnsi="Arial" w:cs="Arial"/>
          <w:szCs w:val="20"/>
        </w:rPr>
        <w:t xml:space="preserve"> in a way that is meaningful to the </w:t>
      </w:r>
      <w:r w:rsidR="007910C8" w:rsidRPr="00745226">
        <w:rPr>
          <w:rFonts w:ascii="Arial" w:hAnsi="Arial" w:cs="Arial"/>
          <w:szCs w:val="20"/>
        </w:rPr>
        <w:t>user</w:t>
      </w:r>
      <w:r w:rsidR="00D91F4F" w:rsidRPr="00745226">
        <w:rPr>
          <w:rFonts w:ascii="Arial" w:hAnsi="Arial" w:cs="Arial"/>
          <w:szCs w:val="20"/>
        </w:rPr>
        <w:t>. The c</w:t>
      </w:r>
      <w:r w:rsidRPr="00745226">
        <w:rPr>
          <w:rFonts w:ascii="Arial" w:hAnsi="Arial" w:cs="Arial"/>
          <w:szCs w:val="20"/>
        </w:rPr>
        <w:t>ase ID business rules</w:t>
      </w:r>
      <w:r w:rsidR="00D91F4F" w:rsidRPr="00745226">
        <w:rPr>
          <w:rFonts w:ascii="Arial" w:hAnsi="Arial" w:cs="Arial"/>
          <w:szCs w:val="20"/>
        </w:rPr>
        <w:t xml:space="preserve"> are the same as those for the client ID:</w:t>
      </w:r>
      <w:r w:rsidRPr="00745226">
        <w:rPr>
          <w:rFonts w:ascii="Arial" w:hAnsi="Arial" w:cs="Arial"/>
          <w:szCs w:val="20"/>
        </w:rPr>
        <w:t xml:space="preserve"> the </w:t>
      </w:r>
      <w:r w:rsidR="00AA630C" w:rsidRPr="00745226">
        <w:rPr>
          <w:rFonts w:ascii="Arial" w:hAnsi="Arial" w:cs="Arial"/>
          <w:szCs w:val="20"/>
        </w:rPr>
        <w:t xml:space="preserve">case </w:t>
      </w:r>
      <w:r w:rsidRPr="00745226">
        <w:rPr>
          <w:rFonts w:ascii="Arial" w:hAnsi="Arial" w:cs="Arial"/>
          <w:szCs w:val="20"/>
        </w:rPr>
        <w:t>ID must be unique within the organisation</w:t>
      </w:r>
      <w:r w:rsidR="007910C8" w:rsidRPr="00745226">
        <w:rPr>
          <w:rFonts w:ascii="Arial" w:hAnsi="Arial" w:cs="Arial"/>
          <w:szCs w:val="20"/>
        </w:rPr>
        <w:t xml:space="preserve"> and not include any identifiable information, such as a </w:t>
      </w:r>
      <w:r w:rsidR="00E66715" w:rsidRPr="00745226">
        <w:rPr>
          <w:rFonts w:ascii="Arial" w:hAnsi="Arial" w:cs="Arial"/>
          <w:szCs w:val="20"/>
        </w:rPr>
        <w:t xml:space="preserve">client’s </w:t>
      </w:r>
      <w:r w:rsidR="007910C8" w:rsidRPr="00745226">
        <w:rPr>
          <w:rFonts w:ascii="Arial" w:hAnsi="Arial" w:cs="Arial"/>
          <w:szCs w:val="20"/>
        </w:rPr>
        <w:t xml:space="preserve">name or </w:t>
      </w:r>
      <w:r w:rsidR="005828DF" w:rsidRPr="00745226">
        <w:rPr>
          <w:rFonts w:ascii="Arial" w:hAnsi="Arial" w:cs="Arial"/>
          <w:szCs w:val="20"/>
        </w:rPr>
        <w:t>the</w:t>
      </w:r>
      <w:r w:rsidR="00906948" w:rsidRPr="00745226">
        <w:rPr>
          <w:rFonts w:ascii="Arial" w:hAnsi="Arial" w:cs="Arial"/>
          <w:szCs w:val="20"/>
        </w:rPr>
        <w:t xml:space="preserve">ir Centrelink </w:t>
      </w:r>
      <w:r w:rsidR="007910C8" w:rsidRPr="00745226">
        <w:rPr>
          <w:rFonts w:ascii="Arial" w:hAnsi="Arial" w:cs="Arial"/>
          <w:szCs w:val="20"/>
        </w:rPr>
        <w:t>Customer Reference Number</w:t>
      </w:r>
      <w:r w:rsidRPr="00745226">
        <w:rPr>
          <w:rFonts w:ascii="Arial" w:hAnsi="Arial" w:cs="Arial"/>
          <w:szCs w:val="20"/>
        </w:rPr>
        <w:t>. Users of the Data Exchange web-based portal m</w:t>
      </w:r>
      <w:r w:rsidR="00D91F4F" w:rsidRPr="00745226">
        <w:rPr>
          <w:rFonts w:ascii="Arial" w:hAnsi="Arial" w:cs="Arial"/>
          <w:szCs w:val="20"/>
        </w:rPr>
        <w:t>ay leave the field blank</w:t>
      </w:r>
      <w:r w:rsidR="00AA630C" w:rsidRPr="00745226">
        <w:rPr>
          <w:rFonts w:ascii="Arial" w:hAnsi="Arial" w:cs="Arial"/>
          <w:szCs w:val="20"/>
        </w:rPr>
        <w:t xml:space="preserve">, in which </w:t>
      </w:r>
      <w:r w:rsidR="00275B7F" w:rsidRPr="00745226">
        <w:rPr>
          <w:rFonts w:ascii="Arial" w:hAnsi="Arial" w:cs="Arial"/>
          <w:szCs w:val="20"/>
        </w:rPr>
        <w:t xml:space="preserve">a </w:t>
      </w:r>
      <w:r w:rsidR="00AA630C" w:rsidRPr="00745226">
        <w:rPr>
          <w:rFonts w:ascii="Arial" w:hAnsi="Arial" w:cs="Arial"/>
          <w:szCs w:val="20"/>
        </w:rPr>
        <w:t>case</w:t>
      </w:r>
      <w:r w:rsidR="00C459C4" w:rsidRPr="00745226">
        <w:rPr>
          <w:rFonts w:ascii="Arial" w:hAnsi="Arial" w:cs="Arial"/>
          <w:szCs w:val="20"/>
        </w:rPr>
        <w:t xml:space="preserve"> </w:t>
      </w:r>
      <w:r w:rsidRPr="00745226">
        <w:rPr>
          <w:rFonts w:ascii="Arial" w:hAnsi="Arial" w:cs="Arial"/>
          <w:szCs w:val="20"/>
        </w:rPr>
        <w:t xml:space="preserve">ID </w:t>
      </w:r>
      <w:r w:rsidR="00B67DFE" w:rsidRPr="00745226">
        <w:rPr>
          <w:rFonts w:ascii="Arial" w:hAnsi="Arial" w:cs="Arial"/>
          <w:szCs w:val="20"/>
        </w:rPr>
        <w:t>is</w:t>
      </w:r>
      <w:r w:rsidRPr="00745226">
        <w:rPr>
          <w:rFonts w:ascii="Arial" w:hAnsi="Arial" w:cs="Arial"/>
          <w:szCs w:val="20"/>
        </w:rPr>
        <w:t xml:space="preserve"> automatically generated</w:t>
      </w:r>
      <w:r w:rsidR="00763C72" w:rsidRPr="00745226">
        <w:rPr>
          <w:rFonts w:ascii="Arial" w:hAnsi="Arial" w:cs="Arial"/>
          <w:szCs w:val="20"/>
        </w:rPr>
        <w:t xml:space="preserve"> (numeric only)</w:t>
      </w:r>
      <w:r w:rsidRPr="00745226">
        <w:rPr>
          <w:rFonts w:ascii="Arial" w:hAnsi="Arial" w:cs="Arial"/>
          <w:szCs w:val="20"/>
        </w:rPr>
        <w:t xml:space="preserve">. The field is mandatory for those </w:t>
      </w:r>
      <w:r w:rsidR="00763C72" w:rsidRPr="00745226">
        <w:rPr>
          <w:rFonts w:ascii="Arial" w:hAnsi="Arial" w:cs="Arial"/>
          <w:szCs w:val="20"/>
        </w:rPr>
        <w:t>uploading</w:t>
      </w:r>
      <w:r w:rsidRPr="00745226">
        <w:rPr>
          <w:rFonts w:ascii="Arial" w:hAnsi="Arial" w:cs="Arial"/>
          <w:szCs w:val="20"/>
        </w:rPr>
        <w:t xml:space="preserve"> data throu</w:t>
      </w:r>
      <w:r w:rsidR="00F916A0" w:rsidRPr="00745226">
        <w:rPr>
          <w:rFonts w:ascii="Arial" w:hAnsi="Arial" w:cs="Arial"/>
          <w:szCs w:val="20"/>
        </w:rPr>
        <w:t xml:space="preserve">gh the bulk </w:t>
      </w:r>
      <w:r w:rsidR="00763C72" w:rsidRPr="00745226">
        <w:rPr>
          <w:rFonts w:ascii="Arial" w:hAnsi="Arial" w:cs="Arial"/>
          <w:szCs w:val="20"/>
        </w:rPr>
        <w:t>upload or system-to-</w:t>
      </w:r>
      <w:r w:rsidRPr="00745226">
        <w:rPr>
          <w:rFonts w:ascii="Arial" w:hAnsi="Arial" w:cs="Arial"/>
          <w:szCs w:val="20"/>
        </w:rPr>
        <w:t>system methods.</w:t>
      </w:r>
    </w:p>
    <w:p w14:paraId="21A059A6" w14:textId="77777777" w:rsidR="004330FC" w:rsidRPr="00745226" w:rsidRDefault="007C68C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Program</w:t>
      </w:r>
      <w:r w:rsidR="004330FC" w:rsidRPr="00745226">
        <w:rPr>
          <w:rFonts w:ascii="Arial" w:hAnsi="Arial" w:cs="Arial"/>
          <w:b/>
          <w:szCs w:val="20"/>
        </w:rPr>
        <w:t xml:space="preserve"> activity</w:t>
      </w:r>
      <w:r w:rsidR="007F53E9" w:rsidRPr="00745226">
        <w:rPr>
          <w:rFonts w:ascii="Arial" w:hAnsi="Arial" w:cs="Arial"/>
          <w:szCs w:val="20"/>
        </w:rPr>
        <w:t>:</w:t>
      </w:r>
      <w:r w:rsidR="004330FC" w:rsidRPr="00745226">
        <w:rPr>
          <w:rFonts w:ascii="Arial" w:hAnsi="Arial" w:cs="Arial"/>
          <w:szCs w:val="20"/>
        </w:rPr>
        <w:t xml:space="preserve"> the funded activity that the case is being delivered under.</w:t>
      </w:r>
    </w:p>
    <w:p w14:paraId="1F9BEB68" w14:textId="77777777" w:rsidR="004330FC" w:rsidRPr="00745226" w:rsidRDefault="007C68C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w:t>
      </w:r>
      <w:r w:rsidR="004330FC" w:rsidRPr="00745226">
        <w:rPr>
          <w:rFonts w:ascii="Arial" w:hAnsi="Arial" w:cs="Arial"/>
          <w:b/>
          <w:szCs w:val="20"/>
        </w:rPr>
        <w:t>utlet</w:t>
      </w:r>
      <w:r w:rsidR="007F53E9" w:rsidRPr="00745226">
        <w:rPr>
          <w:rFonts w:ascii="Arial" w:hAnsi="Arial" w:cs="Arial"/>
          <w:szCs w:val="20"/>
        </w:rPr>
        <w:t>:</w:t>
      </w:r>
      <w:r w:rsidR="004330FC" w:rsidRPr="00745226">
        <w:rPr>
          <w:rFonts w:ascii="Arial" w:hAnsi="Arial" w:cs="Arial"/>
          <w:szCs w:val="20"/>
        </w:rPr>
        <w:t xml:space="preserve"> the location</w:t>
      </w:r>
      <w:r w:rsidR="00610504" w:rsidRPr="00745226">
        <w:rPr>
          <w:rFonts w:ascii="Arial" w:hAnsi="Arial" w:cs="Arial"/>
          <w:szCs w:val="20"/>
        </w:rPr>
        <w:t xml:space="preserve"> where</w:t>
      </w:r>
      <w:r w:rsidR="004330FC" w:rsidRPr="00745226">
        <w:rPr>
          <w:rFonts w:ascii="Arial" w:hAnsi="Arial" w:cs="Arial"/>
          <w:szCs w:val="20"/>
        </w:rPr>
        <w:t xml:space="preserve"> the case is primarily being delivered</w:t>
      </w:r>
      <w:r w:rsidRPr="00745226">
        <w:rPr>
          <w:rFonts w:ascii="Arial" w:hAnsi="Arial" w:cs="Arial"/>
          <w:szCs w:val="20"/>
        </w:rPr>
        <w:t>.</w:t>
      </w:r>
      <w:r w:rsidR="00275B7F" w:rsidRPr="00745226">
        <w:rPr>
          <w:rFonts w:ascii="Arial" w:hAnsi="Arial" w:cs="Arial"/>
          <w:szCs w:val="20"/>
        </w:rPr>
        <w:t xml:space="preserve"> A case cannot have more </w:t>
      </w:r>
      <w:r w:rsidR="00C40322" w:rsidRPr="00745226">
        <w:rPr>
          <w:rFonts w:ascii="Arial" w:hAnsi="Arial" w:cs="Arial"/>
          <w:szCs w:val="20"/>
        </w:rPr>
        <w:t>than on</w:t>
      </w:r>
      <w:r w:rsidR="00275B7F" w:rsidRPr="00745226">
        <w:rPr>
          <w:rFonts w:ascii="Arial" w:hAnsi="Arial" w:cs="Arial"/>
          <w:szCs w:val="20"/>
        </w:rPr>
        <w:t xml:space="preserve">e outlet. </w:t>
      </w:r>
    </w:p>
    <w:p w14:paraId="6E5A03D2" w14:textId="48FAF7DD" w:rsidR="009929DB" w:rsidRPr="00745226" w:rsidRDefault="004330FC">
      <w:pPr>
        <w:pStyle w:val="ListBullet"/>
        <w:numPr>
          <w:ilvl w:val="0"/>
          <w:numId w:val="5"/>
        </w:numPr>
        <w:tabs>
          <w:tab w:val="clear" w:pos="170"/>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One or more client records</w:t>
      </w:r>
      <w:r w:rsidR="007F53E9" w:rsidRPr="00745226">
        <w:rPr>
          <w:rFonts w:ascii="Arial" w:hAnsi="Arial" w:cs="Arial"/>
          <w:szCs w:val="20"/>
        </w:rPr>
        <w:t>:</w:t>
      </w:r>
      <w:r w:rsidRPr="00745226">
        <w:rPr>
          <w:rFonts w:ascii="Arial" w:hAnsi="Arial" w:cs="Arial"/>
          <w:szCs w:val="20"/>
        </w:rPr>
        <w:t xml:space="preserve"> links one or more clients to a case (or in limited circumstances an aggregate</w:t>
      </w:r>
      <w:r w:rsidR="00AA630C" w:rsidRPr="00745226">
        <w:rPr>
          <w:rFonts w:ascii="Arial" w:hAnsi="Arial" w:cs="Arial"/>
          <w:szCs w:val="20"/>
        </w:rPr>
        <w:t xml:space="preserve"> number of</w:t>
      </w:r>
      <w:r w:rsidRPr="00745226">
        <w:rPr>
          <w:rFonts w:ascii="Arial" w:hAnsi="Arial" w:cs="Arial"/>
          <w:szCs w:val="20"/>
        </w:rPr>
        <w:t xml:space="preserve"> </w:t>
      </w:r>
      <w:r w:rsidR="007910C8" w:rsidRPr="00745226">
        <w:rPr>
          <w:rFonts w:ascii="Arial" w:hAnsi="Arial" w:cs="Arial"/>
          <w:szCs w:val="20"/>
        </w:rPr>
        <w:t>unidentified</w:t>
      </w:r>
      <w:r w:rsidRPr="00745226">
        <w:rPr>
          <w:rFonts w:ascii="Arial" w:hAnsi="Arial" w:cs="Arial"/>
          <w:szCs w:val="20"/>
        </w:rPr>
        <w:t xml:space="preserve"> client</w:t>
      </w:r>
      <w:r w:rsidR="00AA630C" w:rsidRPr="00745226">
        <w:rPr>
          <w:rFonts w:ascii="Arial" w:hAnsi="Arial" w:cs="Arial"/>
          <w:szCs w:val="20"/>
        </w:rPr>
        <w:t>s</w:t>
      </w:r>
      <w:r w:rsidRPr="00745226">
        <w:rPr>
          <w:rFonts w:ascii="Arial" w:hAnsi="Arial" w:cs="Arial"/>
          <w:szCs w:val="20"/>
        </w:rPr>
        <w:t>).</w:t>
      </w:r>
    </w:p>
    <w:p w14:paraId="6AF27413" w14:textId="68A6F265" w:rsidR="004330FC" w:rsidRPr="00745226" w:rsidRDefault="004330FC" w:rsidP="004C6ECD">
      <w:pPr>
        <w:spacing w:line="288" w:lineRule="auto"/>
        <w:rPr>
          <w:rFonts w:ascii="Arial" w:hAnsi="Arial" w:cs="Arial"/>
          <w:szCs w:val="20"/>
        </w:rPr>
      </w:pPr>
      <w:r w:rsidRPr="00745226">
        <w:rPr>
          <w:rFonts w:ascii="Arial" w:hAnsi="Arial" w:cs="Arial"/>
          <w:szCs w:val="20"/>
        </w:rPr>
        <w:t xml:space="preserve">The number of </w:t>
      </w:r>
      <w:proofErr w:type="gramStart"/>
      <w:r w:rsidRPr="00745226">
        <w:rPr>
          <w:rFonts w:ascii="Arial" w:hAnsi="Arial" w:cs="Arial"/>
          <w:szCs w:val="20"/>
        </w:rPr>
        <w:t>case</w:t>
      </w:r>
      <w:proofErr w:type="gramEnd"/>
      <w:r w:rsidRPr="00745226">
        <w:rPr>
          <w:rFonts w:ascii="Arial" w:hAnsi="Arial" w:cs="Arial"/>
          <w:szCs w:val="20"/>
        </w:rPr>
        <w:t xml:space="preserve"> records </w:t>
      </w:r>
      <w:r w:rsidR="007C68CD" w:rsidRPr="00745226">
        <w:rPr>
          <w:rFonts w:ascii="Arial" w:hAnsi="Arial" w:cs="Arial"/>
          <w:szCs w:val="20"/>
        </w:rPr>
        <w:t>a</w:t>
      </w:r>
      <w:r w:rsidR="003E2D83" w:rsidRPr="00745226">
        <w:rPr>
          <w:rFonts w:ascii="Arial" w:hAnsi="Arial" w:cs="Arial"/>
          <w:szCs w:val="20"/>
        </w:rPr>
        <w:t>n</w:t>
      </w:r>
      <w:r w:rsidR="007C68CD" w:rsidRPr="00745226">
        <w:rPr>
          <w:rFonts w:ascii="Arial" w:hAnsi="Arial" w:cs="Arial"/>
          <w:szCs w:val="20"/>
        </w:rPr>
        <w:t xml:space="preserve"> </w:t>
      </w:r>
      <w:r w:rsidR="00FF394D" w:rsidRPr="00745226">
        <w:rPr>
          <w:rFonts w:ascii="Arial" w:hAnsi="Arial" w:cs="Arial"/>
          <w:szCs w:val="20"/>
        </w:rPr>
        <w:t>organisation</w:t>
      </w:r>
      <w:r w:rsidRPr="00745226">
        <w:rPr>
          <w:rFonts w:ascii="Arial" w:hAnsi="Arial" w:cs="Arial"/>
          <w:szCs w:val="20"/>
        </w:rPr>
        <w:t xml:space="preserve"> create</w:t>
      </w:r>
      <w:r w:rsidR="007C68CD" w:rsidRPr="00745226">
        <w:rPr>
          <w:rFonts w:ascii="Arial" w:hAnsi="Arial" w:cs="Arial"/>
          <w:szCs w:val="20"/>
        </w:rPr>
        <w:t>s</w:t>
      </w:r>
      <w:r w:rsidRPr="00745226">
        <w:rPr>
          <w:rFonts w:ascii="Arial" w:hAnsi="Arial" w:cs="Arial"/>
          <w:szCs w:val="20"/>
        </w:rPr>
        <w:t xml:space="preserve"> will depend on the type of funded activity(</w:t>
      </w:r>
      <w:proofErr w:type="spellStart"/>
      <w:r w:rsidRPr="00745226">
        <w:rPr>
          <w:rFonts w:ascii="Arial" w:hAnsi="Arial" w:cs="Arial"/>
          <w:szCs w:val="20"/>
        </w:rPr>
        <w:t>ies</w:t>
      </w:r>
      <w:proofErr w:type="spellEnd"/>
      <w:r w:rsidRPr="00745226">
        <w:rPr>
          <w:rFonts w:ascii="Arial" w:hAnsi="Arial" w:cs="Arial"/>
          <w:szCs w:val="20"/>
        </w:rPr>
        <w:t xml:space="preserve">) </w:t>
      </w:r>
      <w:r w:rsidR="007C68CD" w:rsidRPr="00745226">
        <w:rPr>
          <w:rFonts w:ascii="Arial" w:hAnsi="Arial" w:cs="Arial"/>
          <w:szCs w:val="20"/>
        </w:rPr>
        <w:t>they</w:t>
      </w:r>
      <w:r w:rsidRPr="00745226">
        <w:rPr>
          <w:rFonts w:ascii="Arial" w:hAnsi="Arial" w:cs="Arial"/>
          <w:szCs w:val="20"/>
        </w:rPr>
        <w:t xml:space="preserve"> deliver and the way </w:t>
      </w:r>
      <w:r w:rsidR="007C68CD" w:rsidRPr="00745226">
        <w:rPr>
          <w:rFonts w:ascii="Arial" w:hAnsi="Arial" w:cs="Arial"/>
          <w:szCs w:val="20"/>
        </w:rPr>
        <w:t>these services are</w:t>
      </w:r>
      <w:r w:rsidRPr="00745226">
        <w:rPr>
          <w:rFonts w:ascii="Arial" w:hAnsi="Arial" w:cs="Arial"/>
          <w:szCs w:val="20"/>
        </w:rPr>
        <w:t xml:space="preserve"> deliver</w:t>
      </w:r>
      <w:r w:rsidR="007C68CD" w:rsidRPr="00745226">
        <w:rPr>
          <w:rFonts w:ascii="Arial" w:hAnsi="Arial" w:cs="Arial"/>
          <w:szCs w:val="20"/>
        </w:rPr>
        <w:t>ed</w:t>
      </w:r>
      <w:r w:rsidRPr="00745226">
        <w:rPr>
          <w:rFonts w:ascii="Arial" w:hAnsi="Arial" w:cs="Arial"/>
          <w:szCs w:val="20"/>
        </w:rPr>
        <w:t>. For example</w:t>
      </w:r>
      <w:r w:rsidR="007C68CD" w:rsidRPr="00745226">
        <w:rPr>
          <w:rFonts w:ascii="Arial" w:hAnsi="Arial" w:cs="Arial"/>
          <w:szCs w:val="20"/>
        </w:rPr>
        <w:t>,</w:t>
      </w:r>
      <w:r w:rsidRPr="00745226">
        <w:rPr>
          <w:rFonts w:ascii="Arial" w:hAnsi="Arial" w:cs="Arial"/>
          <w:szCs w:val="20"/>
        </w:rPr>
        <w:t xml:space="preserve"> if </w:t>
      </w:r>
      <w:r w:rsidR="000452D5" w:rsidRPr="00745226">
        <w:rPr>
          <w:rFonts w:ascii="Arial" w:hAnsi="Arial" w:cs="Arial"/>
          <w:szCs w:val="20"/>
        </w:rPr>
        <w:t>providing</w:t>
      </w:r>
      <w:r w:rsidRPr="00745226">
        <w:rPr>
          <w:rFonts w:ascii="Arial" w:hAnsi="Arial" w:cs="Arial"/>
          <w:szCs w:val="20"/>
        </w:rPr>
        <w:t xml:space="preserve"> counselling to couples or families it </w:t>
      </w:r>
      <w:r w:rsidR="00610504" w:rsidRPr="00745226">
        <w:rPr>
          <w:rFonts w:ascii="Arial" w:hAnsi="Arial" w:cs="Arial"/>
          <w:szCs w:val="20"/>
        </w:rPr>
        <w:t xml:space="preserve">would </w:t>
      </w:r>
      <w:r w:rsidR="007C68CD" w:rsidRPr="00745226">
        <w:rPr>
          <w:rFonts w:ascii="Arial" w:hAnsi="Arial" w:cs="Arial"/>
          <w:szCs w:val="20"/>
        </w:rPr>
        <w:t xml:space="preserve">make sense </w:t>
      </w:r>
      <w:r w:rsidRPr="00745226">
        <w:rPr>
          <w:rFonts w:ascii="Arial" w:hAnsi="Arial" w:cs="Arial"/>
          <w:szCs w:val="20"/>
        </w:rPr>
        <w:t xml:space="preserve">to create a case for each couple/family. This </w:t>
      </w:r>
      <w:r w:rsidR="007C68CD" w:rsidRPr="00745226">
        <w:rPr>
          <w:rFonts w:ascii="Arial" w:hAnsi="Arial" w:cs="Arial"/>
          <w:szCs w:val="20"/>
        </w:rPr>
        <w:t xml:space="preserve">would allow a user to see and reflect on the family composition </w:t>
      </w:r>
      <w:r w:rsidRPr="00745226">
        <w:rPr>
          <w:rFonts w:ascii="Arial" w:hAnsi="Arial" w:cs="Arial"/>
          <w:szCs w:val="20"/>
        </w:rPr>
        <w:t>of each couple/family</w:t>
      </w:r>
      <w:r w:rsidR="007C68CD" w:rsidRPr="00745226">
        <w:rPr>
          <w:rFonts w:ascii="Arial" w:hAnsi="Arial" w:cs="Arial"/>
          <w:szCs w:val="20"/>
        </w:rPr>
        <w:t>,</w:t>
      </w:r>
      <w:r w:rsidRPr="00745226">
        <w:rPr>
          <w:rFonts w:ascii="Arial" w:hAnsi="Arial" w:cs="Arial"/>
          <w:szCs w:val="20"/>
        </w:rPr>
        <w:t xml:space="preserve"> </w:t>
      </w:r>
      <w:r w:rsidR="007C68CD" w:rsidRPr="00745226">
        <w:rPr>
          <w:rFonts w:ascii="Arial" w:hAnsi="Arial" w:cs="Arial"/>
          <w:szCs w:val="20"/>
        </w:rPr>
        <w:t>easily navigate the portal for efficient data entry, and potentially</w:t>
      </w:r>
      <w:r w:rsidRPr="00745226">
        <w:rPr>
          <w:rFonts w:ascii="Arial" w:hAnsi="Arial" w:cs="Arial"/>
          <w:szCs w:val="20"/>
        </w:rPr>
        <w:t xml:space="preserve"> count the </w:t>
      </w:r>
      <w:r w:rsidR="007C68CD" w:rsidRPr="00745226">
        <w:rPr>
          <w:rFonts w:ascii="Arial" w:hAnsi="Arial" w:cs="Arial"/>
          <w:szCs w:val="20"/>
        </w:rPr>
        <w:t xml:space="preserve">total </w:t>
      </w:r>
      <w:r w:rsidRPr="00745226">
        <w:rPr>
          <w:rFonts w:ascii="Arial" w:hAnsi="Arial" w:cs="Arial"/>
          <w:szCs w:val="20"/>
        </w:rPr>
        <w:t xml:space="preserve">number of </w:t>
      </w:r>
      <w:r w:rsidR="007C68CD" w:rsidRPr="00745226">
        <w:rPr>
          <w:rFonts w:ascii="Arial" w:hAnsi="Arial" w:cs="Arial"/>
          <w:szCs w:val="20"/>
        </w:rPr>
        <w:t xml:space="preserve">cases as the number of </w:t>
      </w:r>
      <w:r w:rsidRPr="00745226">
        <w:rPr>
          <w:rFonts w:ascii="Arial" w:hAnsi="Arial" w:cs="Arial"/>
          <w:szCs w:val="20"/>
        </w:rPr>
        <w:t xml:space="preserve">couples/families </w:t>
      </w:r>
      <w:r w:rsidR="007C68CD" w:rsidRPr="00745226">
        <w:rPr>
          <w:rFonts w:ascii="Arial" w:hAnsi="Arial" w:cs="Arial"/>
          <w:szCs w:val="20"/>
        </w:rPr>
        <w:t>accessing services</w:t>
      </w:r>
      <w:r w:rsidRPr="00745226">
        <w:rPr>
          <w:rFonts w:ascii="Arial" w:hAnsi="Arial" w:cs="Arial"/>
          <w:szCs w:val="20"/>
        </w:rPr>
        <w:t>.</w:t>
      </w:r>
    </w:p>
    <w:p w14:paraId="49DA25F9" w14:textId="229FE6CA" w:rsidR="009929DB" w:rsidRPr="00745226" w:rsidRDefault="007C68CD" w:rsidP="004C6ECD">
      <w:pPr>
        <w:spacing w:line="288" w:lineRule="auto"/>
        <w:rPr>
          <w:rFonts w:ascii="Arial" w:hAnsi="Arial" w:cs="Arial"/>
          <w:szCs w:val="20"/>
        </w:rPr>
      </w:pPr>
      <w:r w:rsidRPr="00745226">
        <w:rPr>
          <w:rFonts w:ascii="Arial" w:hAnsi="Arial" w:cs="Arial"/>
          <w:szCs w:val="20"/>
        </w:rPr>
        <w:t xml:space="preserve">In contrast, for </w:t>
      </w:r>
      <w:r w:rsidR="00647F7E" w:rsidRPr="00745226">
        <w:rPr>
          <w:rFonts w:ascii="Arial" w:hAnsi="Arial" w:cs="Arial"/>
          <w:szCs w:val="20"/>
        </w:rPr>
        <w:t>organisations</w:t>
      </w:r>
      <w:r w:rsidRPr="00745226">
        <w:rPr>
          <w:rFonts w:ascii="Arial" w:hAnsi="Arial" w:cs="Arial"/>
          <w:szCs w:val="20"/>
        </w:rPr>
        <w:t xml:space="preserve"> delivering activit</w:t>
      </w:r>
      <w:r w:rsidR="005D0EB1" w:rsidRPr="00745226">
        <w:rPr>
          <w:rFonts w:ascii="Arial" w:hAnsi="Arial" w:cs="Arial"/>
          <w:szCs w:val="20"/>
        </w:rPr>
        <w:t>y-</w:t>
      </w:r>
      <w:r w:rsidRPr="00745226">
        <w:rPr>
          <w:rFonts w:ascii="Arial" w:hAnsi="Arial" w:cs="Arial"/>
          <w:szCs w:val="20"/>
        </w:rPr>
        <w:t xml:space="preserve">based services, it may be better suited to </w:t>
      </w:r>
      <w:r w:rsidR="004330FC" w:rsidRPr="00745226">
        <w:rPr>
          <w:rFonts w:ascii="Arial" w:hAnsi="Arial" w:cs="Arial"/>
          <w:szCs w:val="20"/>
        </w:rPr>
        <w:t>create a case for each of the locally run activities deliver</w:t>
      </w:r>
      <w:r w:rsidR="00912E44" w:rsidRPr="00745226">
        <w:rPr>
          <w:rFonts w:ascii="Arial" w:hAnsi="Arial" w:cs="Arial"/>
          <w:szCs w:val="20"/>
        </w:rPr>
        <w:t>ed</w:t>
      </w:r>
      <w:r w:rsidR="004330FC" w:rsidRPr="00745226">
        <w:rPr>
          <w:rFonts w:ascii="Arial" w:hAnsi="Arial" w:cs="Arial"/>
          <w:szCs w:val="20"/>
        </w:rPr>
        <w:t xml:space="preserve"> in the community, such as a breakfast club or education course.</w:t>
      </w:r>
      <w:r w:rsidR="009929DB" w:rsidRPr="00745226">
        <w:rPr>
          <w:rFonts w:ascii="Arial" w:hAnsi="Arial" w:cs="Arial"/>
          <w:szCs w:val="20"/>
        </w:rPr>
        <w:t xml:space="preserve"> </w:t>
      </w:r>
    </w:p>
    <w:p w14:paraId="4E4343F8" w14:textId="4264B998" w:rsidR="000452D5" w:rsidRPr="00745226" w:rsidRDefault="004330FC" w:rsidP="004C6ECD">
      <w:pPr>
        <w:spacing w:line="288" w:lineRule="auto"/>
        <w:rPr>
          <w:rFonts w:ascii="Arial" w:hAnsi="Arial" w:cs="Arial"/>
          <w:szCs w:val="20"/>
        </w:rPr>
      </w:pPr>
      <w:r w:rsidRPr="00745226">
        <w:rPr>
          <w:rFonts w:ascii="Arial" w:hAnsi="Arial" w:cs="Arial"/>
          <w:szCs w:val="20"/>
        </w:rPr>
        <w:t xml:space="preserve">For </w:t>
      </w:r>
      <w:r w:rsidR="00FF394D" w:rsidRPr="00745226">
        <w:rPr>
          <w:rFonts w:ascii="Arial" w:hAnsi="Arial" w:cs="Arial"/>
          <w:szCs w:val="20"/>
        </w:rPr>
        <w:t>organisation</w:t>
      </w:r>
      <w:r w:rsidRPr="00745226">
        <w:rPr>
          <w:rFonts w:ascii="Arial" w:hAnsi="Arial" w:cs="Arial"/>
          <w:szCs w:val="20"/>
        </w:rPr>
        <w:t>s us</w:t>
      </w:r>
      <w:r w:rsidR="007C68CD" w:rsidRPr="00745226">
        <w:rPr>
          <w:rFonts w:ascii="Arial" w:hAnsi="Arial" w:cs="Arial"/>
          <w:szCs w:val="20"/>
        </w:rPr>
        <w:t xml:space="preserve">ing </w:t>
      </w:r>
      <w:r w:rsidR="006115D5" w:rsidRPr="00745226">
        <w:rPr>
          <w:rFonts w:ascii="Arial" w:hAnsi="Arial" w:cs="Arial"/>
          <w:szCs w:val="20"/>
        </w:rPr>
        <w:t>the bulk upload or system-to-system method,</w:t>
      </w:r>
      <w:r w:rsidR="007C68CD" w:rsidRPr="00745226">
        <w:rPr>
          <w:rFonts w:ascii="Arial" w:hAnsi="Arial" w:cs="Arial"/>
          <w:szCs w:val="20"/>
        </w:rPr>
        <w:t xml:space="preserve"> the concept of a case</w:t>
      </w:r>
      <w:r w:rsidRPr="00745226">
        <w:rPr>
          <w:rFonts w:ascii="Arial" w:hAnsi="Arial" w:cs="Arial"/>
          <w:szCs w:val="20"/>
        </w:rPr>
        <w:t xml:space="preserve"> </w:t>
      </w:r>
      <w:r w:rsidR="000452D5" w:rsidRPr="00745226">
        <w:rPr>
          <w:rFonts w:ascii="Arial" w:hAnsi="Arial" w:cs="Arial"/>
          <w:szCs w:val="20"/>
        </w:rPr>
        <w:t>is a node that allows all three tiers of the Data Exchange data (clients, cases and sessions) to be effectively uploaded.</w:t>
      </w:r>
    </w:p>
    <w:p w14:paraId="05935BD6" w14:textId="3FB76D88" w:rsidR="004330FC" w:rsidRPr="00745226" w:rsidRDefault="006F015D" w:rsidP="00390267">
      <w:pPr>
        <w:pStyle w:val="Heading3"/>
        <w:numPr>
          <w:ilvl w:val="0"/>
          <w:numId w:val="0"/>
        </w:numPr>
        <w:ind w:left="720" w:hanging="720"/>
      </w:pPr>
      <w:bookmarkStart w:id="1593" w:name="_Toc394139370"/>
      <w:bookmarkStart w:id="1594" w:name="_Toc433100634"/>
      <w:bookmarkStart w:id="1595" w:name="_Toc15916189"/>
      <w:bookmarkStart w:id="1596" w:name="_Toc201931505"/>
      <w:r w:rsidRPr="00745226">
        <w:t>6</w:t>
      </w:r>
      <w:r w:rsidR="004330FC" w:rsidRPr="00745226">
        <w:t>.</w:t>
      </w:r>
      <w:r w:rsidR="00E14ED6" w:rsidRPr="00745226">
        <w:t>2</w:t>
      </w:r>
      <w:r w:rsidR="004330FC" w:rsidRPr="00745226">
        <w:t>.2</w:t>
      </w:r>
      <w:r w:rsidR="004330FC" w:rsidRPr="00745226">
        <w:tab/>
        <w:t>Session details</w:t>
      </w:r>
      <w:bookmarkEnd w:id="1593"/>
      <w:bookmarkEnd w:id="1594"/>
      <w:bookmarkEnd w:id="1595"/>
      <w:bookmarkEnd w:id="1596"/>
    </w:p>
    <w:p w14:paraId="0136D2F3" w14:textId="5698C075" w:rsidR="004330FC" w:rsidRPr="00745226" w:rsidRDefault="00C12977" w:rsidP="004C6ECD">
      <w:pPr>
        <w:spacing w:line="288" w:lineRule="auto"/>
        <w:rPr>
          <w:rFonts w:ascii="Arial" w:hAnsi="Arial" w:cs="Arial"/>
          <w:szCs w:val="20"/>
        </w:rPr>
      </w:pPr>
      <w:r w:rsidRPr="00745226">
        <w:rPr>
          <w:rFonts w:ascii="Arial" w:hAnsi="Arial" w:cs="Arial"/>
          <w:szCs w:val="20"/>
        </w:rPr>
        <w:t xml:space="preserve">The third tier of the </w:t>
      </w:r>
      <w:r w:rsidR="00841952" w:rsidRPr="00745226">
        <w:rPr>
          <w:rFonts w:ascii="Arial" w:hAnsi="Arial" w:cs="Arial"/>
          <w:szCs w:val="20"/>
        </w:rPr>
        <w:t>p</w:t>
      </w:r>
      <w:r w:rsidRPr="00745226">
        <w:rPr>
          <w:rFonts w:ascii="Arial" w:hAnsi="Arial" w:cs="Arial"/>
          <w:szCs w:val="20"/>
        </w:rPr>
        <w:t xml:space="preserve">riority </w:t>
      </w:r>
      <w:r w:rsidR="00841952" w:rsidRPr="00745226">
        <w:rPr>
          <w:rFonts w:ascii="Arial" w:hAnsi="Arial" w:cs="Arial"/>
          <w:szCs w:val="20"/>
        </w:rPr>
        <w:t>r</w:t>
      </w:r>
      <w:r w:rsidRPr="00745226">
        <w:rPr>
          <w:rFonts w:ascii="Arial" w:hAnsi="Arial" w:cs="Arial"/>
          <w:szCs w:val="20"/>
        </w:rPr>
        <w:t xml:space="preserve">equirements is a session record. A session record </w:t>
      </w:r>
      <w:r w:rsidR="000F6E11" w:rsidRPr="00745226">
        <w:rPr>
          <w:rFonts w:ascii="Arial" w:hAnsi="Arial" w:cs="Arial"/>
          <w:szCs w:val="20"/>
        </w:rPr>
        <w:t xml:space="preserve">captures </w:t>
      </w:r>
      <w:r w:rsidRPr="00745226">
        <w:rPr>
          <w:rFonts w:ascii="Arial" w:hAnsi="Arial" w:cs="Arial"/>
          <w:szCs w:val="20"/>
        </w:rPr>
        <w:t xml:space="preserve">the types of services being delivered under the relevant case, which clients attended, and the dates of service. Sessions also </w:t>
      </w:r>
      <w:r w:rsidR="004330FC" w:rsidRPr="00745226">
        <w:rPr>
          <w:rFonts w:ascii="Arial" w:hAnsi="Arial" w:cs="Arial"/>
          <w:szCs w:val="20"/>
        </w:rPr>
        <w:t>indicate that a case was active within a reporting period. Each session record consists of:</w:t>
      </w:r>
    </w:p>
    <w:p w14:paraId="2F475C37" w14:textId="2AF02763" w:rsidR="004330FC" w:rsidRPr="00745226" w:rsidRDefault="004330FC" w:rsidP="5CB86D7A">
      <w:pPr>
        <w:pStyle w:val="ListBullet"/>
        <w:tabs>
          <w:tab w:val="clear" w:pos="170"/>
          <w:tab w:val="num" w:pos="709"/>
          <w:tab w:val="left" w:pos="1134"/>
        </w:tabs>
        <w:spacing w:before="120" w:after="120" w:line="288" w:lineRule="auto"/>
        <w:ind w:left="709" w:hanging="425"/>
        <w:rPr>
          <w:rFonts w:ascii="Arial" w:hAnsi="Arial" w:cs="Arial"/>
        </w:rPr>
      </w:pPr>
      <w:r w:rsidRPr="5CB86D7A">
        <w:rPr>
          <w:rFonts w:ascii="Arial" w:hAnsi="Arial" w:cs="Arial"/>
          <w:b/>
        </w:rPr>
        <w:t>Session ID</w:t>
      </w:r>
      <w:r w:rsidR="007F53E9" w:rsidRPr="5CB86D7A">
        <w:rPr>
          <w:rFonts w:ascii="Arial" w:hAnsi="Arial" w:cs="Arial"/>
        </w:rPr>
        <w:t>:</w:t>
      </w:r>
      <w:r w:rsidRPr="5CB86D7A">
        <w:rPr>
          <w:rFonts w:ascii="Arial" w:hAnsi="Arial" w:cs="Arial"/>
        </w:rPr>
        <w:t xml:space="preserve"> </w:t>
      </w:r>
      <w:r w:rsidR="00C12977" w:rsidRPr="5CB86D7A">
        <w:rPr>
          <w:rFonts w:ascii="Arial" w:hAnsi="Arial" w:cs="Arial"/>
        </w:rPr>
        <w:t xml:space="preserve">a numeric code or title that </w:t>
      </w:r>
      <w:r w:rsidRPr="5CB86D7A">
        <w:rPr>
          <w:rFonts w:ascii="Arial" w:hAnsi="Arial" w:cs="Arial"/>
        </w:rPr>
        <w:t>identifies a particular instance</w:t>
      </w:r>
      <w:r w:rsidR="00C12977" w:rsidRPr="5CB86D7A">
        <w:rPr>
          <w:rFonts w:ascii="Arial" w:hAnsi="Arial" w:cs="Arial"/>
        </w:rPr>
        <w:t>/ episode of service. The s</w:t>
      </w:r>
      <w:r w:rsidRPr="5CB86D7A">
        <w:rPr>
          <w:rFonts w:ascii="Arial" w:hAnsi="Arial" w:cs="Arial"/>
        </w:rPr>
        <w:t>ession ID must be unique within the case</w:t>
      </w:r>
      <w:r w:rsidR="00C11096" w:rsidRPr="5CB86D7A">
        <w:rPr>
          <w:rFonts w:ascii="Arial" w:hAnsi="Arial" w:cs="Arial"/>
        </w:rPr>
        <w:t xml:space="preserve"> and cannot include identifiable client information</w:t>
      </w:r>
      <w:r w:rsidRPr="5CB86D7A">
        <w:rPr>
          <w:rFonts w:ascii="Arial" w:hAnsi="Arial" w:cs="Arial"/>
        </w:rPr>
        <w:t>. Users of the Data Exchange web-based portal m</w:t>
      </w:r>
      <w:r w:rsidR="00F85B94" w:rsidRPr="5CB86D7A">
        <w:rPr>
          <w:rFonts w:ascii="Arial" w:hAnsi="Arial" w:cs="Arial"/>
        </w:rPr>
        <w:t xml:space="preserve">ay leave the field </w:t>
      </w:r>
      <w:r w:rsidR="75930A6D" w:rsidRPr="5CB86D7A">
        <w:rPr>
          <w:rFonts w:ascii="Arial" w:hAnsi="Arial" w:cs="Arial"/>
        </w:rPr>
        <w:t>blank,</w:t>
      </w:r>
      <w:r w:rsidR="00F85B94" w:rsidRPr="5CB86D7A">
        <w:rPr>
          <w:rFonts w:ascii="Arial" w:hAnsi="Arial" w:cs="Arial"/>
        </w:rPr>
        <w:t xml:space="preserve"> and a s</w:t>
      </w:r>
      <w:r w:rsidRPr="5CB86D7A">
        <w:rPr>
          <w:rFonts w:ascii="Arial" w:hAnsi="Arial" w:cs="Arial"/>
        </w:rPr>
        <w:t xml:space="preserve">ession ID </w:t>
      </w:r>
      <w:r w:rsidR="00B67DFE" w:rsidRPr="5CB86D7A">
        <w:rPr>
          <w:rFonts w:ascii="Arial" w:hAnsi="Arial" w:cs="Arial"/>
        </w:rPr>
        <w:t>is</w:t>
      </w:r>
      <w:r w:rsidRPr="5CB86D7A">
        <w:rPr>
          <w:rFonts w:ascii="Arial" w:hAnsi="Arial" w:cs="Arial"/>
        </w:rPr>
        <w:t xml:space="preserve"> automatically generated</w:t>
      </w:r>
      <w:r w:rsidR="00C12977" w:rsidRPr="5CB86D7A">
        <w:rPr>
          <w:rFonts w:ascii="Arial" w:hAnsi="Arial" w:cs="Arial"/>
        </w:rPr>
        <w:t xml:space="preserve"> (numeric only)</w:t>
      </w:r>
      <w:r w:rsidRPr="5CB86D7A">
        <w:rPr>
          <w:rFonts w:ascii="Arial" w:hAnsi="Arial" w:cs="Arial"/>
        </w:rPr>
        <w:t xml:space="preserve">. The field is mandatory for those </w:t>
      </w:r>
      <w:r w:rsidR="00C12977" w:rsidRPr="5CB86D7A">
        <w:rPr>
          <w:rFonts w:ascii="Arial" w:hAnsi="Arial" w:cs="Arial"/>
        </w:rPr>
        <w:t>uploading</w:t>
      </w:r>
      <w:r w:rsidRPr="5CB86D7A">
        <w:rPr>
          <w:rFonts w:ascii="Arial" w:hAnsi="Arial" w:cs="Arial"/>
        </w:rPr>
        <w:t xml:space="preserve"> data throu</w:t>
      </w:r>
      <w:r w:rsidR="00F916A0" w:rsidRPr="5CB86D7A">
        <w:rPr>
          <w:rFonts w:ascii="Arial" w:hAnsi="Arial" w:cs="Arial"/>
        </w:rPr>
        <w:t xml:space="preserve">gh the bulk </w:t>
      </w:r>
      <w:r w:rsidR="00C12977" w:rsidRPr="5CB86D7A">
        <w:rPr>
          <w:rFonts w:ascii="Arial" w:hAnsi="Arial" w:cs="Arial"/>
        </w:rPr>
        <w:t>upload or system-to-</w:t>
      </w:r>
      <w:r w:rsidRPr="5CB86D7A">
        <w:rPr>
          <w:rFonts w:ascii="Arial" w:hAnsi="Arial" w:cs="Arial"/>
        </w:rPr>
        <w:t>system methods.</w:t>
      </w:r>
    </w:p>
    <w:p w14:paraId="5FA97CB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Session date</w:t>
      </w:r>
      <w:r w:rsidR="007F53E9" w:rsidRPr="00745226">
        <w:rPr>
          <w:rFonts w:ascii="Arial" w:hAnsi="Arial" w:cs="Arial"/>
          <w:szCs w:val="20"/>
        </w:rPr>
        <w:t>:</w:t>
      </w:r>
      <w:r w:rsidRPr="00745226">
        <w:rPr>
          <w:rFonts w:ascii="Arial" w:hAnsi="Arial" w:cs="Arial"/>
          <w:szCs w:val="20"/>
        </w:rPr>
        <w:t xml:space="preserve"> the date the </w:t>
      </w:r>
      <w:r w:rsidR="00F85B94" w:rsidRPr="00745226">
        <w:rPr>
          <w:rFonts w:ascii="Arial" w:hAnsi="Arial" w:cs="Arial"/>
          <w:szCs w:val="20"/>
        </w:rPr>
        <w:t>instance/</w:t>
      </w:r>
      <w:r w:rsidRPr="00745226">
        <w:rPr>
          <w:rFonts w:ascii="Arial" w:hAnsi="Arial" w:cs="Arial"/>
          <w:szCs w:val="20"/>
        </w:rPr>
        <w:t>episode of service occurred.</w:t>
      </w:r>
    </w:p>
    <w:p w14:paraId="0421D8C1" w14:textId="77777777" w:rsidR="00DE65C4"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Service type</w:t>
      </w:r>
      <w:r w:rsidR="007F53E9" w:rsidRPr="00745226">
        <w:rPr>
          <w:rFonts w:ascii="Arial" w:hAnsi="Arial" w:cs="Arial"/>
          <w:szCs w:val="20"/>
        </w:rPr>
        <w:t>:</w:t>
      </w:r>
      <w:r w:rsidR="009C3EFE" w:rsidRPr="00745226">
        <w:rPr>
          <w:rFonts w:ascii="Arial" w:hAnsi="Arial" w:cs="Arial"/>
          <w:szCs w:val="20"/>
        </w:rPr>
        <w:t xml:space="preserve"> </w:t>
      </w:r>
      <w:r w:rsidRPr="00745226">
        <w:rPr>
          <w:rFonts w:ascii="Arial" w:hAnsi="Arial" w:cs="Arial"/>
          <w:szCs w:val="20"/>
        </w:rPr>
        <w:t xml:space="preserve">the </w:t>
      </w:r>
      <w:proofErr w:type="gramStart"/>
      <w:r w:rsidRPr="00745226">
        <w:rPr>
          <w:rFonts w:ascii="Arial" w:hAnsi="Arial" w:cs="Arial"/>
          <w:szCs w:val="20"/>
        </w:rPr>
        <w:t>main focus</w:t>
      </w:r>
      <w:proofErr w:type="gramEnd"/>
      <w:r w:rsidRPr="00745226">
        <w:rPr>
          <w:rFonts w:ascii="Arial" w:hAnsi="Arial" w:cs="Arial"/>
          <w:szCs w:val="20"/>
        </w:rPr>
        <w:t xml:space="preserve"> for the session </w:t>
      </w:r>
      <w:r w:rsidR="009C3EFE" w:rsidRPr="00745226">
        <w:rPr>
          <w:rFonts w:ascii="Arial" w:hAnsi="Arial" w:cs="Arial"/>
          <w:szCs w:val="20"/>
        </w:rPr>
        <w:t>delivered. If a session covered</w:t>
      </w:r>
      <w:r w:rsidRPr="00745226">
        <w:rPr>
          <w:rFonts w:ascii="Arial" w:hAnsi="Arial" w:cs="Arial"/>
          <w:szCs w:val="20"/>
        </w:rPr>
        <w:t xml:space="preserve"> multiple service </w:t>
      </w:r>
      <w:proofErr w:type="gramStart"/>
      <w:r w:rsidRPr="00745226">
        <w:rPr>
          <w:rFonts w:ascii="Arial" w:hAnsi="Arial" w:cs="Arial"/>
          <w:szCs w:val="20"/>
        </w:rPr>
        <w:t>types</w:t>
      </w:r>
      <w:proofErr w:type="gramEnd"/>
      <w:r w:rsidRPr="00745226">
        <w:rPr>
          <w:rFonts w:ascii="Arial" w:hAnsi="Arial" w:cs="Arial"/>
          <w:szCs w:val="20"/>
        </w:rPr>
        <w:t xml:space="preserve"> the most relevant one should be chosen</w:t>
      </w:r>
      <w:r w:rsidR="009C3EFE" w:rsidRPr="00745226">
        <w:rPr>
          <w:rFonts w:ascii="Arial" w:hAnsi="Arial" w:cs="Arial"/>
          <w:szCs w:val="20"/>
        </w:rPr>
        <w:t>,</w:t>
      </w:r>
      <w:r w:rsidRPr="00745226">
        <w:rPr>
          <w:rFonts w:ascii="Arial" w:hAnsi="Arial" w:cs="Arial"/>
          <w:szCs w:val="20"/>
        </w:rPr>
        <w:t xml:space="preserve"> either </w:t>
      </w:r>
      <w:r w:rsidR="009C3EFE" w:rsidRPr="00745226">
        <w:rPr>
          <w:rFonts w:ascii="Arial" w:hAnsi="Arial" w:cs="Arial"/>
          <w:szCs w:val="20"/>
        </w:rPr>
        <w:t>based on</w:t>
      </w:r>
      <w:r w:rsidRPr="00745226">
        <w:rPr>
          <w:rFonts w:ascii="Arial" w:hAnsi="Arial" w:cs="Arial"/>
          <w:szCs w:val="20"/>
        </w:rPr>
        <w:t xml:space="preserve"> </w:t>
      </w:r>
      <w:proofErr w:type="gramStart"/>
      <w:r w:rsidRPr="00745226">
        <w:rPr>
          <w:rFonts w:ascii="Arial" w:hAnsi="Arial" w:cs="Arial"/>
          <w:szCs w:val="20"/>
        </w:rPr>
        <w:t>the majority of</w:t>
      </w:r>
      <w:proofErr w:type="gramEnd"/>
      <w:r w:rsidRPr="00745226">
        <w:rPr>
          <w:rFonts w:ascii="Arial" w:hAnsi="Arial" w:cs="Arial"/>
          <w:szCs w:val="20"/>
        </w:rPr>
        <w:t xml:space="preserve"> time spent or the main way an outcome was achieved. </w:t>
      </w:r>
    </w:p>
    <w:p w14:paraId="2185075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lastRenderedPageBreak/>
        <w:t>Client attendance</w:t>
      </w:r>
      <w:r w:rsidR="007F53E9" w:rsidRPr="00745226">
        <w:rPr>
          <w:rFonts w:ascii="Arial" w:hAnsi="Arial" w:cs="Arial"/>
          <w:szCs w:val="20"/>
        </w:rPr>
        <w:t>:</w:t>
      </w:r>
      <w:r w:rsidRPr="00745226">
        <w:rPr>
          <w:rFonts w:ascii="Arial" w:hAnsi="Arial" w:cs="Arial"/>
          <w:szCs w:val="20"/>
        </w:rPr>
        <w:t xml:space="preserve"> recorded for each client that was present at the session.</w:t>
      </w:r>
    </w:p>
    <w:p w14:paraId="07770998" w14:textId="63147CE5" w:rsidR="004B3B76"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Unidentified client attendance</w:t>
      </w:r>
      <w:r w:rsidR="007F53E9" w:rsidRPr="00745226">
        <w:rPr>
          <w:rFonts w:ascii="Arial" w:hAnsi="Arial" w:cs="Arial"/>
          <w:szCs w:val="20"/>
        </w:rPr>
        <w:t>:</w:t>
      </w:r>
      <w:r w:rsidRPr="00745226">
        <w:rPr>
          <w:rFonts w:ascii="Arial" w:hAnsi="Arial" w:cs="Arial"/>
          <w:szCs w:val="20"/>
        </w:rPr>
        <w:t xml:space="preserve"> the aggregate number of</w:t>
      </w:r>
      <w:r w:rsidR="009C3EFE" w:rsidRPr="00745226">
        <w:rPr>
          <w:rFonts w:ascii="Arial" w:hAnsi="Arial" w:cs="Arial"/>
          <w:szCs w:val="20"/>
        </w:rPr>
        <w:t xml:space="preserve"> </w:t>
      </w:r>
      <w:r w:rsidR="002042DC" w:rsidRPr="00745226">
        <w:rPr>
          <w:rFonts w:ascii="Arial" w:hAnsi="Arial" w:cs="Arial"/>
          <w:szCs w:val="20"/>
        </w:rPr>
        <w:t xml:space="preserve">unidentified </w:t>
      </w:r>
      <w:r w:rsidRPr="00745226">
        <w:rPr>
          <w:rFonts w:ascii="Arial" w:hAnsi="Arial" w:cs="Arial"/>
          <w:szCs w:val="20"/>
        </w:rPr>
        <w:t xml:space="preserve">clients who attended a session. This should be limited to large groups where the collection of client level information is not feasible. Unidentified client attendance at a session must be less than or equal to the number of unidentified clients </w:t>
      </w:r>
      <w:r w:rsidR="009C3EFE" w:rsidRPr="00745226">
        <w:rPr>
          <w:rFonts w:ascii="Arial" w:hAnsi="Arial" w:cs="Arial"/>
          <w:szCs w:val="20"/>
        </w:rPr>
        <w:t>against the case.</w:t>
      </w:r>
    </w:p>
    <w:p w14:paraId="7CB7CB28" w14:textId="5A23BBA2" w:rsidR="00AD229D" w:rsidRPr="00745226" w:rsidRDefault="000F6E11" w:rsidP="000D6C99">
      <w:pPr>
        <w:keepNext/>
        <w:keepLines/>
        <w:spacing w:line="288" w:lineRule="auto"/>
        <w:rPr>
          <w:rFonts w:ascii="Arial" w:hAnsi="Arial" w:cs="Arial"/>
        </w:rPr>
      </w:pPr>
      <w:r w:rsidRPr="5CB86D7A">
        <w:rPr>
          <w:rFonts w:ascii="Arial" w:hAnsi="Arial" w:cs="Arial"/>
        </w:rPr>
        <w:t xml:space="preserve">When recording a session, </w:t>
      </w:r>
      <w:r w:rsidR="00FF394D" w:rsidRPr="5CB86D7A">
        <w:rPr>
          <w:rFonts w:ascii="Arial" w:hAnsi="Arial" w:cs="Arial"/>
        </w:rPr>
        <w:t>organisation</w:t>
      </w:r>
      <w:r w:rsidRPr="5CB86D7A">
        <w:rPr>
          <w:rFonts w:ascii="Arial" w:hAnsi="Arial" w:cs="Arial"/>
        </w:rPr>
        <w:t xml:space="preserve">s should select the service </w:t>
      </w:r>
      <w:r w:rsidR="00C30D25" w:rsidRPr="5CB86D7A">
        <w:rPr>
          <w:rFonts w:ascii="Arial" w:hAnsi="Arial" w:cs="Arial"/>
        </w:rPr>
        <w:t>type,</w:t>
      </w:r>
      <w:r w:rsidRPr="5CB86D7A">
        <w:rPr>
          <w:rFonts w:ascii="Arial" w:hAnsi="Arial" w:cs="Arial"/>
        </w:rPr>
        <w:t xml:space="preserve"> which best reflects the nature of service delivery in that </w:t>
      </w:r>
      <w:proofErr w:type="gramStart"/>
      <w:r w:rsidRPr="5CB86D7A">
        <w:rPr>
          <w:rFonts w:ascii="Arial" w:hAnsi="Arial" w:cs="Arial"/>
        </w:rPr>
        <w:t>particular session</w:t>
      </w:r>
      <w:proofErr w:type="gramEnd"/>
      <w:r w:rsidRPr="5CB86D7A">
        <w:rPr>
          <w:rFonts w:ascii="Arial" w:hAnsi="Arial" w:cs="Arial"/>
        </w:rPr>
        <w:t xml:space="preserve">. </w:t>
      </w:r>
      <w:r w:rsidR="004B3B76" w:rsidRPr="5CB86D7A">
        <w:rPr>
          <w:rFonts w:ascii="Arial" w:hAnsi="Arial" w:cs="Arial"/>
        </w:rPr>
        <w:t>Different service types are associated with different funded activities. Within the Data Exchange</w:t>
      </w:r>
      <w:r w:rsidR="004B3B76" w:rsidRPr="5CB86D7A">
        <w:rPr>
          <w:rFonts w:ascii="Arial" w:hAnsi="Arial" w:cs="Arial"/>
          <w:i/>
        </w:rPr>
        <w:t xml:space="preserve"> </w:t>
      </w:r>
      <w:proofErr w:type="gramStart"/>
      <w:r w:rsidR="1876093B" w:rsidRPr="5CB86D7A">
        <w:rPr>
          <w:rFonts w:ascii="Arial" w:hAnsi="Arial" w:cs="Arial"/>
        </w:rPr>
        <w:t xml:space="preserve">web </w:t>
      </w:r>
      <w:r w:rsidR="004B3B76" w:rsidRPr="5CB86D7A">
        <w:rPr>
          <w:rFonts w:ascii="Arial" w:hAnsi="Arial" w:cs="Arial"/>
        </w:rPr>
        <w:t>based</w:t>
      </w:r>
      <w:proofErr w:type="gramEnd"/>
      <w:r w:rsidR="004B3B76" w:rsidRPr="5CB86D7A">
        <w:rPr>
          <w:rFonts w:ascii="Arial" w:hAnsi="Arial" w:cs="Arial"/>
        </w:rPr>
        <w:t xml:space="preserve"> </w:t>
      </w:r>
      <w:r w:rsidR="00C30D25" w:rsidRPr="5CB86D7A">
        <w:rPr>
          <w:rFonts w:ascii="Arial" w:hAnsi="Arial" w:cs="Arial"/>
        </w:rPr>
        <w:t>portal,</w:t>
      </w:r>
      <w:r w:rsidR="004B3B76" w:rsidRPr="5CB86D7A">
        <w:rPr>
          <w:rFonts w:ascii="Arial" w:hAnsi="Arial" w:cs="Arial"/>
        </w:rPr>
        <w:t xml:space="preserve"> only the relevant service types </w:t>
      </w:r>
      <w:r w:rsidR="00B67DFE" w:rsidRPr="5CB86D7A">
        <w:rPr>
          <w:rFonts w:ascii="Arial" w:hAnsi="Arial" w:cs="Arial"/>
        </w:rPr>
        <w:t>are</w:t>
      </w:r>
      <w:r w:rsidR="004B3B76" w:rsidRPr="5CB86D7A">
        <w:rPr>
          <w:rFonts w:ascii="Arial" w:hAnsi="Arial" w:cs="Arial"/>
        </w:rPr>
        <w:t xml:space="preserve"> available for a user to choose. </w:t>
      </w:r>
      <w:r w:rsidR="009929DB" w:rsidRPr="5CB86D7A">
        <w:rPr>
          <w:rFonts w:ascii="Arial" w:hAnsi="Arial" w:cs="Arial"/>
        </w:rPr>
        <w:t xml:space="preserve"> </w:t>
      </w:r>
    </w:p>
    <w:p w14:paraId="31F9AD8D" w14:textId="2D30C187" w:rsidR="00BA504A" w:rsidRPr="00745226" w:rsidRDefault="00BA504A" w:rsidP="004C6ECD">
      <w:pPr>
        <w:spacing w:line="288" w:lineRule="auto"/>
        <w:rPr>
          <w:rFonts w:ascii="Arial" w:hAnsi="Arial" w:cs="Arial"/>
          <w:szCs w:val="20"/>
        </w:rPr>
      </w:pPr>
      <w:bookmarkStart w:id="1597" w:name="_Toc433100635"/>
      <w:r w:rsidRPr="00745226">
        <w:rPr>
          <w:rFonts w:ascii="Arial" w:hAnsi="Arial" w:cs="Arial"/>
          <w:szCs w:val="20"/>
        </w:rPr>
        <w:t xml:space="preserve">For </w:t>
      </w:r>
      <w:r w:rsidR="00FF394D" w:rsidRPr="00745226">
        <w:rPr>
          <w:rFonts w:ascii="Arial" w:hAnsi="Arial" w:cs="Arial"/>
          <w:szCs w:val="20"/>
        </w:rPr>
        <w:t>organisation</w:t>
      </w:r>
      <w:r w:rsidRPr="00745226">
        <w:rPr>
          <w:rFonts w:ascii="Arial" w:hAnsi="Arial" w:cs="Arial"/>
          <w:szCs w:val="20"/>
        </w:rPr>
        <w:t xml:space="preserve">s using </w:t>
      </w:r>
      <w:r w:rsidR="006115D5" w:rsidRPr="00745226">
        <w:rPr>
          <w:rFonts w:ascii="Arial" w:hAnsi="Arial" w:cs="Arial"/>
          <w:szCs w:val="20"/>
        </w:rPr>
        <w:t>the bulk upload or system-to-system method</w:t>
      </w:r>
      <w:r w:rsidRPr="00745226">
        <w:rPr>
          <w:rFonts w:ascii="Arial" w:hAnsi="Arial" w:cs="Arial"/>
          <w:szCs w:val="20"/>
        </w:rPr>
        <w:t>, sessions are a node that complete all three tiers of Data Exchange data (clients, cases and sessions) being effectively uploaded.</w:t>
      </w:r>
    </w:p>
    <w:p w14:paraId="5283C2FA" w14:textId="77777777" w:rsidR="004330FC" w:rsidRPr="00745226" w:rsidRDefault="004330FC" w:rsidP="00EB2CE1">
      <w:pPr>
        <w:pStyle w:val="Heading2"/>
        <w:numPr>
          <w:ilvl w:val="1"/>
          <w:numId w:val="44"/>
        </w:numPr>
        <w:rPr>
          <w:lang w:eastAsia="en-US"/>
        </w:rPr>
      </w:pPr>
      <w:bookmarkStart w:id="1598" w:name="_Toc433100636"/>
      <w:bookmarkStart w:id="1599" w:name="_Toc15916190"/>
      <w:bookmarkStart w:id="1600" w:name="_Toc201931506"/>
      <w:bookmarkEnd w:id="1597"/>
      <w:r w:rsidRPr="00745226">
        <w:rPr>
          <w:lang w:eastAsia="en-US"/>
        </w:rPr>
        <w:t xml:space="preserve">Program </w:t>
      </w:r>
      <w:r w:rsidRPr="00745226">
        <w:t>specific</w:t>
      </w:r>
      <w:r w:rsidRPr="00745226">
        <w:rPr>
          <w:lang w:eastAsia="en-US"/>
        </w:rPr>
        <w:t xml:space="preserve"> mandatory fields</w:t>
      </w:r>
      <w:bookmarkEnd w:id="1598"/>
      <w:bookmarkEnd w:id="1599"/>
      <w:bookmarkEnd w:id="1600"/>
    </w:p>
    <w:p w14:paraId="23DBD8F9" w14:textId="79120507" w:rsidR="004330FC" w:rsidRPr="00745226" w:rsidRDefault="004330FC" w:rsidP="004C6ECD">
      <w:pPr>
        <w:spacing w:line="288" w:lineRule="auto"/>
        <w:rPr>
          <w:rFonts w:ascii="Arial" w:hAnsi="Arial" w:cs="Arial"/>
          <w:szCs w:val="20"/>
        </w:rPr>
      </w:pPr>
      <w:r w:rsidRPr="00745226">
        <w:rPr>
          <w:rFonts w:ascii="Arial" w:hAnsi="Arial" w:cs="Arial"/>
          <w:szCs w:val="20"/>
        </w:rPr>
        <w:t>The Data Exchange</w:t>
      </w:r>
      <w:r w:rsidRPr="00745226">
        <w:rPr>
          <w:rFonts w:ascii="Arial" w:hAnsi="Arial" w:cs="Arial"/>
          <w:i/>
          <w:szCs w:val="20"/>
        </w:rPr>
        <w:t xml:space="preserve"> </w:t>
      </w:r>
      <w:r w:rsidR="007A0536" w:rsidRPr="00745226">
        <w:rPr>
          <w:rFonts w:ascii="Arial" w:hAnsi="Arial" w:cs="Arial"/>
          <w:szCs w:val="20"/>
        </w:rPr>
        <w:t>Framework</w:t>
      </w:r>
      <w:r w:rsidR="00173D53" w:rsidRPr="00745226">
        <w:rPr>
          <w:rFonts w:ascii="Arial" w:hAnsi="Arial" w:cs="Arial"/>
          <w:szCs w:val="20"/>
        </w:rPr>
        <w:t xml:space="preserve"> </w:t>
      </w:r>
      <w:r w:rsidRPr="00745226">
        <w:rPr>
          <w:rFonts w:ascii="Arial" w:hAnsi="Arial" w:cs="Arial"/>
          <w:szCs w:val="20"/>
        </w:rPr>
        <w:t xml:space="preserve">establishes streamlined and standardised program performance reporting to inform priority requirements. A small number of funded activities </w:t>
      </w:r>
      <w:r w:rsidR="009C3BAE" w:rsidRPr="00745226">
        <w:rPr>
          <w:rFonts w:ascii="Arial" w:hAnsi="Arial" w:cs="Arial"/>
          <w:szCs w:val="20"/>
        </w:rPr>
        <w:t xml:space="preserve">require </w:t>
      </w:r>
      <w:r w:rsidRPr="00745226">
        <w:rPr>
          <w:rFonts w:ascii="Arial" w:hAnsi="Arial" w:cs="Arial"/>
          <w:szCs w:val="20"/>
        </w:rPr>
        <w:t xml:space="preserve">additional </w:t>
      </w:r>
      <w:r w:rsidR="009C3BAE" w:rsidRPr="00745226">
        <w:rPr>
          <w:rFonts w:ascii="Arial" w:hAnsi="Arial" w:cs="Arial"/>
          <w:szCs w:val="20"/>
        </w:rPr>
        <w:t>mandatory data items</w:t>
      </w:r>
      <w:r w:rsidRPr="00745226">
        <w:rPr>
          <w:rFonts w:ascii="Arial" w:hAnsi="Arial" w:cs="Arial"/>
          <w:szCs w:val="20"/>
        </w:rPr>
        <w:t xml:space="preserve"> to be </w:t>
      </w:r>
      <w:r w:rsidR="009C3BAE" w:rsidRPr="00745226">
        <w:rPr>
          <w:rFonts w:ascii="Arial" w:hAnsi="Arial" w:cs="Arial"/>
          <w:szCs w:val="20"/>
        </w:rPr>
        <w:t>reported</w:t>
      </w:r>
      <w:r w:rsidR="00647F7E" w:rsidRPr="00745226">
        <w:rPr>
          <w:rFonts w:ascii="Arial" w:hAnsi="Arial" w:cs="Arial"/>
          <w:szCs w:val="20"/>
        </w:rPr>
        <w:t xml:space="preserve">. </w:t>
      </w:r>
      <w:r w:rsidR="001E304F" w:rsidRPr="00745226">
        <w:rPr>
          <w:rFonts w:ascii="Arial" w:hAnsi="Arial" w:cs="Arial"/>
          <w:szCs w:val="20"/>
        </w:rPr>
        <w:t>Go to Section 11 of this document for a comprehensive list of the field values</w:t>
      </w:r>
      <w:r w:rsidR="002042DC" w:rsidRPr="00745226">
        <w:rPr>
          <w:rFonts w:ascii="Arial" w:hAnsi="Arial" w:cs="Arial"/>
          <w:szCs w:val="20"/>
        </w:rPr>
        <w:t>.</w:t>
      </w:r>
    </w:p>
    <w:p w14:paraId="441F8E5D" w14:textId="3C2DA6C3" w:rsidR="00610504" w:rsidRPr="00745226" w:rsidRDefault="006F015D" w:rsidP="00390267">
      <w:pPr>
        <w:pStyle w:val="Heading3"/>
        <w:numPr>
          <w:ilvl w:val="0"/>
          <w:numId w:val="0"/>
        </w:numPr>
        <w:ind w:left="720" w:hanging="720"/>
      </w:pPr>
      <w:bookmarkStart w:id="1601" w:name="_Toc15916191"/>
      <w:bookmarkStart w:id="1602" w:name="_Toc201931507"/>
      <w:r w:rsidRPr="00745226">
        <w:t>6</w:t>
      </w:r>
      <w:r w:rsidR="00610504" w:rsidRPr="00745226">
        <w:t>.</w:t>
      </w:r>
      <w:r w:rsidR="00E14ED6" w:rsidRPr="00745226">
        <w:t>3</w:t>
      </w:r>
      <w:r w:rsidR="00610504" w:rsidRPr="00745226">
        <w:t xml:space="preserve">.1 </w:t>
      </w:r>
      <w:r w:rsidR="00610504" w:rsidRPr="00745226">
        <w:tab/>
        <w:t>Commonwealth Home Support Program</w:t>
      </w:r>
      <w:r w:rsidR="00EE4D49" w:rsidRPr="00745226">
        <w:t>me</w:t>
      </w:r>
      <w:r w:rsidR="00610504" w:rsidRPr="00745226">
        <w:t xml:space="preserve"> mandatory fields</w:t>
      </w:r>
      <w:bookmarkEnd w:id="1601"/>
      <w:bookmarkEnd w:id="1602"/>
    </w:p>
    <w:p w14:paraId="09A571AF" w14:textId="77777777" w:rsidR="00610504" w:rsidRPr="00745226" w:rsidRDefault="00610504" w:rsidP="00610504">
      <w:pPr>
        <w:spacing w:line="288" w:lineRule="auto"/>
        <w:rPr>
          <w:rFonts w:ascii="Arial" w:hAnsi="Arial" w:cs="Arial"/>
          <w:szCs w:val="20"/>
        </w:rPr>
      </w:pPr>
      <w:r w:rsidRPr="00745226">
        <w:rPr>
          <w:rFonts w:ascii="Arial" w:hAnsi="Arial" w:cs="Arial"/>
          <w:szCs w:val="20"/>
        </w:rPr>
        <w:t xml:space="preserve">The following items are required and will only present if the client is participating in the </w:t>
      </w:r>
      <w:r w:rsidR="001B05D6" w:rsidRPr="00745226">
        <w:rPr>
          <w:rFonts w:ascii="Arial" w:hAnsi="Arial" w:cs="Arial"/>
          <w:szCs w:val="20"/>
        </w:rPr>
        <w:t>Commonwealth Home Support</w:t>
      </w:r>
      <w:r w:rsidRPr="00745226">
        <w:rPr>
          <w:rFonts w:ascii="Arial" w:hAnsi="Arial" w:cs="Arial"/>
          <w:szCs w:val="20"/>
        </w:rPr>
        <w:t xml:space="preserve"> </w:t>
      </w:r>
      <w:r w:rsidR="001B05D6" w:rsidRPr="00745226">
        <w:rPr>
          <w:rFonts w:ascii="Arial" w:hAnsi="Arial" w:cs="Arial"/>
          <w:szCs w:val="20"/>
        </w:rPr>
        <w:t>P</w:t>
      </w:r>
      <w:r w:rsidRPr="00745226">
        <w:rPr>
          <w:rFonts w:ascii="Arial" w:hAnsi="Arial" w:cs="Arial"/>
          <w:szCs w:val="20"/>
        </w:rPr>
        <w:t>rogram</w:t>
      </w:r>
      <w:r w:rsidR="00EE4D49" w:rsidRPr="00745226">
        <w:rPr>
          <w:rFonts w:ascii="Arial" w:hAnsi="Arial" w:cs="Arial"/>
          <w:szCs w:val="20"/>
        </w:rPr>
        <w:t>me</w:t>
      </w:r>
      <w:r w:rsidRPr="00745226">
        <w:rPr>
          <w:rFonts w:ascii="Arial" w:hAnsi="Arial" w:cs="Arial"/>
          <w:szCs w:val="20"/>
        </w:rPr>
        <w:t xml:space="preserve"> activity</w:t>
      </w:r>
      <w:r w:rsidR="001B05D6" w:rsidRPr="00745226">
        <w:rPr>
          <w:rFonts w:ascii="Arial" w:hAnsi="Arial" w:cs="Arial"/>
          <w:szCs w:val="20"/>
        </w:rPr>
        <w:t>:</w:t>
      </w:r>
    </w:p>
    <w:p w14:paraId="2B070FA2"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 xml:space="preserve">Accommodation </w:t>
      </w:r>
      <w:proofErr w:type="gramStart"/>
      <w:r w:rsidRPr="00745226">
        <w:rPr>
          <w:rFonts w:ascii="Arial" w:hAnsi="Arial" w:cs="Arial"/>
          <w:b/>
          <w:szCs w:val="20"/>
        </w:rPr>
        <w:t>setting</w:t>
      </w:r>
      <w:r w:rsidR="007F53E9" w:rsidRPr="00745226">
        <w:rPr>
          <w:rFonts w:ascii="Arial" w:hAnsi="Arial" w:cs="Arial"/>
          <w:szCs w:val="20"/>
        </w:rPr>
        <w:t>:</w:t>
      </w:r>
      <w:proofErr w:type="gramEnd"/>
      <w:r w:rsidRPr="00745226">
        <w:rPr>
          <w:rFonts w:ascii="Arial" w:hAnsi="Arial" w:cs="Arial"/>
          <w:szCs w:val="20"/>
        </w:rPr>
        <w:t xml:space="preserve"> </w:t>
      </w:r>
      <w:r w:rsidR="005947C9" w:rsidRPr="00745226">
        <w:rPr>
          <w:rFonts w:ascii="Arial" w:hAnsi="Arial" w:cs="Arial"/>
          <w:szCs w:val="20"/>
        </w:rPr>
        <w:t>o</w:t>
      </w:r>
      <w:r w:rsidRPr="00745226">
        <w:rPr>
          <w:rFonts w:ascii="Arial" w:hAnsi="Arial" w:cs="Arial"/>
          <w:szCs w:val="20"/>
        </w:rPr>
        <w:t xml:space="preserve">rganisations are asked to record the accommodation setting category that best describes that of the client. </w:t>
      </w:r>
    </w:p>
    <w:p w14:paraId="48EF7126"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Living arrangements</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 xml:space="preserve">his is required for this program activity as it provides important information about a client’s presenting context. Living arrangements and its categories </w:t>
      </w:r>
      <w:r w:rsidR="00E3364E" w:rsidRPr="00745226">
        <w:rPr>
          <w:rFonts w:ascii="Arial" w:hAnsi="Arial" w:cs="Arial"/>
          <w:szCs w:val="20"/>
        </w:rPr>
        <w:t>are</w:t>
      </w:r>
      <w:r w:rsidRPr="00745226">
        <w:rPr>
          <w:rFonts w:ascii="Arial" w:hAnsi="Arial" w:cs="Arial"/>
          <w:szCs w:val="20"/>
        </w:rPr>
        <w:t xml:space="preserve"> adapted from the data collection definitions used by the AIHW. This information can also be collected as ‘household composition’ in the partnership approach. </w:t>
      </w:r>
    </w:p>
    <w:p w14:paraId="24D49A98"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DVA card status</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a</w:t>
      </w:r>
      <w:r w:rsidRPr="00745226">
        <w:rPr>
          <w:rFonts w:ascii="Arial" w:hAnsi="Arial" w:cs="Arial"/>
          <w:szCs w:val="20"/>
        </w:rPr>
        <w:t xml:space="preserve"> client’s Department of Veterans’ Affairs (DVA) card status is collected</w:t>
      </w:r>
      <w:r w:rsidR="0002147C" w:rsidRPr="00745226">
        <w:rPr>
          <w:rFonts w:ascii="Arial" w:hAnsi="Arial" w:cs="Arial"/>
          <w:szCs w:val="20"/>
        </w:rPr>
        <w:t>.</w:t>
      </w:r>
    </w:p>
    <w:p w14:paraId="0B3B8041"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Existence of a Carer</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his field is required to determine how many clients have care arrangements in place. This question is a yes/no response.</w:t>
      </w:r>
    </w:p>
    <w:p w14:paraId="0BDF644C" w14:textId="27E2184F" w:rsidR="007D2351"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Amount of assistance provided</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m</w:t>
      </w:r>
      <w:r w:rsidRPr="00745226">
        <w:rPr>
          <w:rFonts w:ascii="Arial" w:hAnsi="Arial" w:cs="Arial"/>
          <w:szCs w:val="20"/>
        </w:rPr>
        <w:t xml:space="preserve">easured as hours and minutes, quantity, cost and/or type. These data fields will only present once the service type is selected in the session. For more information </w:t>
      </w:r>
      <w:r w:rsidR="00AD229D" w:rsidRPr="00745226">
        <w:rPr>
          <w:rFonts w:ascii="Arial" w:hAnsi="Arial" w:cs="Arial"/>
          <w:szCs w:val="20"/>
        </w:rPr>
        <w:t>go</w:t>
      </w:r>
      <w:r w:rsidRPr="00745226">
        <w:rPr>
          <w:rFonts w:ascii="Arial" w:hAnsi="Arial" w:cs="Arial"/>
          <w:szCs w:val="20"/>
        </w:rPr>
        <w:t xml:space="preserve"> to </w:t>
      </w:r>
      <w:r w:rsidR="00270E2F" w:rsidRPr="00745226">
        <w:rPr>
          <w:rFonts w:ascii="Arial" w:hAnsi="Arial" w:cs="Arial"/>
          <w:szCs w:val="20"/>
        </w:rPr>
        <w:t>the</w:t>
      </w:r>
      <w:r w:rsidRPr="00745226">
        <w:rPr>
          <w:rFonts w:ascii="Arial" w:hAnsi="Arial" w:cs="Arial"/>
          <w:szCs w:val="20"/>
        </w:rPr>
        <w:t xml:space="preserve"> </w:t>
      </w:r>
      <w:r w:rsidR="001A4722" w:rsidRPr="00745226">
        <w:rPr>
          <w:rFonts w:ascii="Arial" w:hAnsi="Arial" w:cs="Arial"/>
          <w:szCs w:val="20"/>
        </w:rPr>
        <w:t>p</w:t>
      </w:r>
      <w:r w:rsidRPr="00745226">
        <w:rPr>
          <w:rFonts w:ascii="Arial" w:hAnsi="Arial" w:cs="Arial"/>
          <w:szCs w:val="20"/>
        </w:rPr>
        <w:t xml:space="preserve">rogram </w:t>
      </w:r>
      <w:r w:rsidR="001A4722" w:rsidRPr="00745226">
        <w:rPr>
          <w:rFonts w:ascii="Arial" w:hAnsi="Arial" w:cs="Arial"/>
          <w:szCs w:val="20"/>
        </w:rPr>
        <w:t>s</w:t>
      </w:r>
      <w:r w:rsidR="00270E2F" w:rsidRPr="00745226">
        <w:rPr>
          <w:rFonts w:ascii="Arial" w:hAnsi="Arial" w:cs="Arial"/>
          <w:szCs w:val="20"/>
        </w:rPr>
        <w:t>pecific</w:t>
      </w:r>
      <w:r w:rsidRPr="00745226">
        <w:rPr>
          <w:rFonts w:ascii="Arial" w:hAnsi="Arial" w:cs="Arial"/>
          <w:szCs w:val="20"/>
        </w:rPr>
        <w:t xml:space="preserve"> </w:t>
      </w:r>
      <w:r w:rsidR="001A4722" w:rsidRPr="00745226">
        <w:rPr>
          <w:rFonts w:ascii="Arial" w:hAnsi="Arial" w:cs="Arial"/>
          <w:szCs w:val="20"/>
        </w:rPr>
        <w:t>g</w:t>
      </w:r>
      <w:r w:rsidRPr="00745226">
        <w:rPr>
          <w:rFonts w:ascii="Arial" w:hAnsi="Arial" w:cs="Arial"/>
          <w:szCs w:val="20"/>
        </w:rPr>
        <w:t xml:space="preserve">uidance </w:t>
      </w:r>
      <w:r w:rsidR="00270E2F" w:rsidRPr="00745226">
        <w:rPr>
          <w:rFonts w:ascii="Arial" w:hAnsi="Arial" w:cs="Arial"/>
          <w:szCs w:val="20"/>
        </w:rPr>
        <w:t>on</w:t>
      </w:r>
      <w:r w:rsidRPr="00745226">
        <w:rPr>
          <w:rFonts w:ascii="Arial" w:hAnsi="Arial" w:cs="Arial"/>
          <w:szCs w:val="20"/>
        </w:rPr>
        <w:t xml:space="preserve"> the </w:t>
      </w:r>
      <w:r w:rsidR="0018538D" w:rsidRPr="00745226">
        <w:rPr>
          <w:rFonts w:ascii="Arial" w:hAnsi="Arial" w:cs="Arial"/>
          <w:szCs w:val="20"/>
        </w:rPr>
        <w:t xml:space="preserve">Data Exchange </w:t>
      </w:r>
      <w:hyperlink r:id="rId40" w:history="1">
        <w:r w:rsidR="0018538D" w:rsidRPr="00745226">
          <w:rPr>
            <w:rStyle w:val="Hyperlink"/>
            <w:rFonts w:ascii="Arial" w:hAnsi="Arial" w:cs="Arial"/>
            <w:color w:val="03485B" w:themeColor="accent5" w:themeShade="BF"/>
            <w:szCs w:val="20"/>
          </w:rPr>
          <w:t>website</w:t>
        </w:r>
      </w:hyperlink>
      <w:r w:rsidR="0030325E">
        <w:rPr>
          <w:rFonts w:ascii="Arial" w:hAnsi="Arial" w:cs="Arial"/>
          <w:szCs w:val="20"/>
        </w:rPr>
        <w:t>.</w:t>
      </w:r>
    </w:p>
    <w:p w14:paraId="04B3F896" w14:textId="2F8E9463"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Fees charged</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 xml:space="preserve">his item is captured at the session level. It allows organisations to report whether the participants of the session were charged a fee to attend the service and reflects the program activity policy regarding fee collection. This item is captured as a dollar figure. </w:t>
      </w:r>
    </w:p>
    <w:p w14:paraId="07544419" w14:textId="4BFD3CEF" w:rsidR="00123AEB" w:rsidRPr="00745226" w:rsidRDefault="00E171A6" w:rsidP="5CB86D7A">
      <w:pPr>
        <w:pStyle w:val="ListBullet"/>
        <w:tabs>
          <w:tab w:val="clear" w:pos="170"/>
          <w:tab w:val="num" w:pos="709"/>
          <w:tab w:val="left" w:pos="1134"/>
        </w:tabs>
        <w:spacing w:before="120" w:after="120" w:line="288" w:lineRule="auto"/>
        <w:ind w:left="709" w:hanging="425"/>
      </w:pPr>
      <w:r w:rsidRPr="5CB86D7A">
        <w:rPr>
          <w:rFonts w:ascii="Arial" w:hAnsi="Arial" w:cs="Arial"/>
          <w:b/>
        </w:rPr>
        <w:t>Exit reason</w:t>
      </w:r>
      <w:r w:rsidRPr="5CB86D7A">
        <w:rPr>
          <w:rFonts w:ascii="Arial" w:hAnsi="Arial" w:cs="Arial"/>
        </w:rPr>
        <w:t xml:space="preserve">: users can record the reason a client exited a service. </w:t>
      </w:r>
      <w:r w:rsidR="25E2156F" w:rsidRPr="5CB86D7A">
        <w:rPr>
          <w:rFonts w:ascii="Arial" w:hAnsi="Arial" w:cs="Arial"/>
        </w:rPr>
        <w:t>See section 7.1 for list of available exit reasons.</w:t>
      </w:r>
      <w:bookmarkStart w:id="1603" w:name="_Toc433100637"/>
    </w:p>
    <w:bookmarkEnd w:id="1603"/>
    <w:p w14:paraId="3F09F23C" w14:textId="77777777" w:rsidR="0030325E" w:rsidRPr="00745226" w:rsidRDefault="0030325E" w:rsidP="00390267">
      <w:pPr>
        <w:pStyle w:val="Heading3"/>
        <w:numPr>
          <w:ilvl w:val="0"/>
          <w:numId w:val="0"/>
        </w:numPr>
        <w:ind w:left="720" w:hanging="720"/>
      </w:pPr>
    </w:p>
    <w:p w14:paraId="459BBE42" w14:textId="77777777" w:rsidR="004330FC" w:rsidRPr="00745226" w:rsidRDefault="00C352A2" w:rsidP="00EB2CE1">
      <w:pPr>
        <w:pStyle w:val="Heading1"/>
        <w:numPr>
          <w:ilvl w:val="0"/>
          <w:numId w:val="44"/>
        </w:numPr>
        <w:rPr>
          <w:rFonts w:ascii="Arial" w:hAnsi="Arial"/>
          <w:b/>
          <w:color w:val="02303D" w:themeColor="accent5" w:themeShade="80"/>
          <w:sz w:val="28"/>
          <w:lang w:eastAsia="en-US"/>
        </w:rPr>
      </w:pPr>
      <w:bookmarkStart w:id="1604" w:name="_Toc199924369"/>
      <w:bookmarkStart w:id="1605" w:name="_Toc201923183"/>
      <w:bookmarkStart w:id="1606" w:name="_Toc201925282"/>
      <w:bookmarkStart w:id="1607" w:name="_Toc199924370"/>
      <w:bookmarkStart w:id="1608" w:name="_Toc201923184"/>
      <w:bookmarkStart w:id="1609" w:name="_Toc201925283"/>
      <w:bookmarkStart w:id="1610" w:name="_Toc199924371"/>
      <w:bookmarkStart w:id="1611" w:name="_Toc201923185"/>
      <w:bookmarkStart w:id="1612" w:name="_Toc201925284"/>
      <w:bookmarkStart w:id="1613" w:name="_Toc199924372"/>
      <w:bookmarkStart w:id="1614" w:name="_Toc201923186"/>
      <w:bookmarkStart w:id="1615" w:name="_Toc201925285"/>
      <w:bookmarkStart w:id="1616" w:name="_Toc199924373"/>
      <w:bookmarkStart w:id="1617" w:name="_Toc201923187"/>
      <w:bookmarkStart w:id="1618" w:name="_Toc201925286"/>
      <w:bookmarkStart w:id="1619" w:name="_Toc199924374"/>
      <w:bookmarkStart w:id="1620" w:name="_Toc201923188"/>
      <w:bookmarkStart w:id="1621" w:name="_Toc201925287"/>
      <w:bookmarkStart w:id="1622" w:name="_Toc199924375"/>
      <w:bookmarkStart w:id="1623" w:name="_Toc201923189"/>
      <w:bookmarkStart w:id="1624" w:name="_Toc201925288"/>
      <w:bookmarkStart w:id="1625" w:name="_Toc199924376"/>
      <w:bookmarkStart w:id="1626" w:name="_Toc201923190"/>
      <w:bookmarkStart w:id="1627" w:name="_Toc201925289"/>
      <w:bookmarkStart w:id="1628" w:name="_Toc199924377"/>
      <w:bookmarkStart w:id="1629" w:name="_Toc201923191"/>
      <w:bookmarkStart w:id="1630" w:name="_Toc201925290"/>
      <w:bookmarkStart w:id="1631" w:name="_Toc199924378"/>
      <w:bookmarkStart w:id="1632" w:name="_Toc201923192"/>
      <w:bookmarkStart w:id="1633" w:name="_Toc201925291"/>
      <w:bookmarkStart w:id="1634" w:name="_Toc199924379"/>
      <w:bookmarkStart w:id="1635" w:name="_Toc201923193"/>
      <w:bookmarkStart w:id="1636" w:name="_Toc201925292"/>
      <w:bookmarkStart w:id="1637" w:name="_Toc199924380"/>
      <w:bookmarkStart w:id="1638" w:name="_Toc201923194"/>
      <w:bookmarkStart w:id="1639" w:name="_Toc201925293"/>
      <w:bookmarkStart w:id="1640" w:name="_Toc199924381"/>
      <w:bookmarkStart w:id="1641" w:name="_Toc201923195"/>
      <w:bookmarkStart w:id="1642" w:name="_Toc201925294"/>
      <w:bookmarkStart w:id="1643" w:name="_Toc199924382"/>
      <w:bookmarkStart w:id="1644" w:name="_Toc201923196"/>
      <w:bookmarkStart w:id="1645" w:name="_Toc201925295"/>
      <w:bookmarkStart w:id="1646" w:name="_Toc199924383"/>
      <w:bookmarkStart w:id="1647" w:name="_Toc201923197"/>
      <w:bookmarkStart w:id="1648" w:name="_Toc201925296"/>
      <w:bookmarkStart w:id="1649" w:name="_Toc199924384"/>
      <w:bookmarkStart w:id="1650" w:name="_Toc201923198"/>
      <w:bookmarkStart w:id="1651" w:name="_Toc201925297"/>
      <w:bookmarkStart w:id="1652" w:name="_Toc199924385"/>
      <w:bookmarkStart w:id="1653" w:name="_Toc201923199"/>
      <w:bookmarkStart w:id="1654" w:name="_Toc201925298"/>
      <w:bookmarkStart w:id="1655" w:name="_Toc199924386"/>
      <w:bookmarkStart w:id="1656" w:name="_Toc201923200"/>
      <w:bookmarkStart w:id="1657" w:name="_Toc201925299"/>
      <w:bookmarkStart w:id="1658" w:name="_Toc199924387"/>
      <w:bookmarkStart w:id="1659" w:name="_Toc201923201"/>
      <w:bookmarkStart w:id="1660" w:name="_Toc201925300"/>
      <w:bookmarkStart w:id="1661" w:name="_Toc199924388"/>
      <w:bookmarkStart w:id="1662" w:name="_Toc201923202"/>
      <w:bookmarkStart w:id="1663" w:name="_Toc201925301"/>
      <w:bookmarkStart w:id="1664" w:name="_Toc199924389"/>
      <w:bookmarkStart w:id="1665" w:name="_Toc201923203"/>
      <w:bookmarkStart w:id="1666" w:name="_Toc201925302"/>
      <w:bookmarkStart w:id="1667" w:name="_Toc433100640"/>
      <w:bookmarkStart w:id="1668" w:name="_Toc15916196"/>
      <w:bookmarkStart w:id="1669" w:name="_Toc201931508"/>
      <w:bookmarkStart w:id="1670" w:name="_Toc387916875"/>
      <w:bookmarkStart w:id="1671" w:name="_Toc394139371"/>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45DCF832" w:rsidDel="00C352A2">
        <w:rPr>
          <w:rFonts w:ascii="Arial" w:hAnsi="Arial"/>
          <w:b/>
          <w:color w:val="02303D" w:themeColor="accent6" w:themeShade="80"/>
          <w:sz w:val="28"/>
          <w:lang w:eastAsia="en-US"/>
        </w:rPr>
        <w:t>Collecting</w:t>
      </w:r>
      <w:r w:rsidRPr="45DCF832" w:rsidDel="004330FC">
        <w:rPr>
          <w:rFonts w:ascii="Arial" w:hAnsi="Arial"/>
          <w:b/>
          <w:color w:val="02303D" w:themeColor="accent6" w:themeShade="80"/>
          <w:sz w:val="28"/>
          <w:lang w:eastAsia="en-US"/>
        </w:rPr>
        <w:t xml:space="preserve"> </w:t>
      </w:r>
      <w:r w:rsidRPr="45DCF832" w:rsidDel="00872626">
        <w:rPr>
          <w:rFonts w:ascii="Arial" w:hAnsi="Arial"/>
          <w:b/>
          <w:color w:val="02303D" w:themeColor="accent6" w:themeShade="80"/>
          <w:sz w:val="28"/>
          <w:lang w:eastAsia="en-US"/>
        </w:rPr>
        <w:t>p</w:t>
      </w:r>
      <w:r w:rsidRPr="45DCF832" w:rsidDel="004330FC">
        <w:rPr>
          <w:rFonts w:ascii="Arial" w:hAnsi="Arial"/>
          <w:b/>
          <w:color w:val="02303D" w:themeColor="accent6" w:themeShade="80"/>
          <w:sz w:val="28"/>
          <w:lang w:eastAsia="en-US"/>
        </w:rPr>
        <w:t xml:space="preserve">artnership </w:t>
      </w:r>
      <w:r w:rsidRPr="45DCF832" w:rsidDel="00872626">
        <w:rPr>
          <w:rFonts w:ascii="Arial" w:hAnsi="Arial"/>
          <w:b/>
          <w:color w:val="02303D" w:themeColor="accent6" w:themeShade="80"/>
          <w:sz w:val="28"/>
          <w:lang w:eastAsia="en-US"/>
        </w:rPr>
        <w:t>a</w:t>
      </w:r>
      <w:r w:rsidRPr="45DCF832" w:rsidDel="004330FC">
        <w:rPr>
          <w:rFonts w:ascii="Arial" w:hAnsi="Arial"/>
          <w:b/>
          <w:color w:val="02303D" w:themeColor="accent6" w:themeShade="80"/>
          <w:sz w:val="28"/>
          <w:lang w:eastAsia="en-US"/>
        </w:rPr>
        <w:t>pproach data</w:t>
      </w:r>
      <w:bookmarkEnd w:id="1667"/>
      <w:bookmarkEnd w:id="1668"/>
      <w:bookmarkEnd w:id="1669"/>
    </w:p>
    <w:bookmarkEnd w:id="1670"/>
    <w:bookmarkEnd w:id="1671"/>
    <w:p w14:paraId="2A879FAB" w14:textId="363BB541" w:rsidR="00C2717A" w:rsidRPr="00745226" w:rsidRDefault="002042DC" w:rsidP="5CB86D7A">
      <w:pPr>
        <w:spacing w:line="288" w:lineRule="auto"/>
        <w:rPr>
          <w:rFonts w:ascii="Arial" w:hAnsi="Arial" w:cs="Arial"/>
        </w:rPr>
      </w:pPr>
      <w:r w:rsidRPr="45DCF832" w:rsidDel="002042DC">
        <w:rPr>
          <w:rFonts w:ascii="Arial" w:hAnsi="Arial" w:cs="Arial"/>
        </w:rPr>
        <w:t xml:space="preserve">The Partnership Approach is a collection of extended data items as well as Standard Client/Community Outcomes Reporting (SCORE) data items. </w:t>
      </w:r>
    </w:p>
    <w:p w14:paraId="289AC0C3" w14:textId="1FCFC58A" w:rsidR="00C2717A" w:rsidRPr="00745226" w:rsidRDefault="5CB86D7A" w:rsidP="5CB86D7A">
      <w:pPr>
        <w:spacing w:line="288" w:lineRule="auto"/>
        <w:rPr>
          <w:rFonts w:ascii="Arial" w:hAnsi="Arial" w:cs="Arial"/>
        </w:rPr>
      </w:pPr>
      <w:r w:rsidRPr="5CB86D7A">
        <w:rPr>
          <w:rFonts w:ascii="Arial" w:hAnsi="Arial" w:cs="Arial"/>
        </w:rPr>
        <w:t xml:space="preserve">DoHDA </w:t>
      </w:r>
      <w:r w:rsidR="4D196B5C" w:rsidRPr="5CB86D7A">
        <w:rPr>
          <w:rFonts w:ascii="Arial" w:hAnsi="Arial" w:cs="Arial"/>
        </w:rPr>
        <w:t xml:space="preserve">does not </w:t>
      </w:r>
      <w:r w:rsidRPr="5CB86D7A">
        <w:rPr>
          <w:rFonts w:ascii="Arial" w:hAnsi="Arial" w:cs="Arial"/>
        </w:rPr>
        <w:t>require</w:t>
      </w:r>
      <w:r w:rsidR="039798C1" w:rsidRPr="5CB86D7A">
        <w:rPr>
          <w:rFonts w:ascii="Arial" w:hAnsi="Arial" w:cs="Arial"/>
        </w:rPr>
        <w:t xml:space="preserve"> </w:t>
      </w:r>
      <w:r w:rsidRPr="5CB86D7A">
        <w:rPr>
          <w:rFonts w:ascii="Arial" w:hAnsi="Arial" w:cs="Arial"/>
        </w:rPr>
        <w:t xml:space="preserve">CHSP providers to collect SCORE, </w:t>
      </w:r>
      <w:r w:rsidR="029AD37B" w:rsidRPr="5CB86D7A">
        <w:rPr>
          <w:rFonts w:ascii="Arial" w:hAnsi="Arial" w:cs="Arial"/>
        </w:rPr>
        <w:t>however selecting an Exit reason</w:t>
      </w:r>
      <w:r w:rsidR="3C089A10" w:rsidRPr="5CB86D7A">
        <w:rPr>
          <w:rFonts w:ascii="Arial" w:hAnsi="Arial" w:cs="Arial"/>
        </w:rPr>
        <w:t xml:space="preserve"> at the case level is a requirement</w:t>
      </w:r>
      <w:r w:rsidR="6984C4A9" w:rsidRPr="5CB86D7A">
        <w:rPr>
          <w:rFonts w:ascii="Arial" w:hAnsi="Arial" w:cs="Arial"/>
        </w:rPr>
        <w:t>. Exit reason</w:t>
      </w:r>
      <w:r w:rsidR="3C089A10" w:rsidRPr="5CB86D7A">
        <w:rPr>
          <w:rFonts w:ascii="Arial" w:hAnsi="Arial" w:cs="Arial"/>
        </w:rPr>
        <w:t xml:space="preserve"> </w:t>
      </w:r>
      <w:r w:rsidR="12D22515" w:rsidRPr="5CB86D7A">
        <w:rPr>
          <w:rFonts w:ascii="Arial" w:hAnsi="Arial" w:cs="Arial"/>
        </w:rPr>
        <w:t>forms</w:t>
      </w:r>
      <w:r w:rsidR="3C089A10" w:rsidRPr="5CB86D7A">
        <w:rPr>
          <w:rFonts w:ascii="Arial" w:hAnsi="Arial" w:cs="Arial"/>
        </w:rPr>
        <w:t xml:space="preserve"> part of the extended data set. </w:t>
      </w:r>
    </w:p>
    <w:p w14:paraId="22BC6801" w14:textId="6BAE356E" w:rsidR="00C2717A" w:rsidRPr="00745226" w:rsidRDefault="3A46AE07" w:rsidP="5CB86D7A">
      <w:pPr>
        <w:spacing w:line="288" w:lineRule="auto"/>
        <w:rPr>
          <w:rFonts w:ascii="Arial" w:hAnsi="Arial" w:cs="Arial"/>
        </w:rPr>
      </w:pPr>
      <w:r w:rsidRPr="5CB86D7A">
        <w:rPr>
          <w:rFonts w:ascii="Arial" w:hAnsi="Arial" w:cs="Arial"/>
        </w:rPr>
        <w:lastRenderedPageBreak/>
        <w:t xml:space="preserve">If a CHSP provider opts to collect any other Partnership Approach data, they need to </w:t>
      </w:r>
      <w:r w:rsidR="5CB86D7A" w:rsidRPr="5CB86D7A">
        <w:rPr>
          <w:rFonts w:ascii="Arial" w:hAnsi="Arial" w:cs="Arial"/>
        </w:rPr>
        <w:t xml:space="preserve">refer to the </w:t>
      </w:r>
      <w:hyperlink r:id="rId41" w:history="1">
        <w:r w:rsidR="5CB86D7A" w:rsidRPr="5CB86D7A">
          <w:rPr>
            <w:rStyle w:val="Hyperlink"/>
            <w:rFonts w:ascii="Arial" w:hAnsi="Arial" w:cs="Arial"/>
          </w:rPr>
          <w:t>Data Exchange Protocols</w:t>
        </w:r>
      </w:hyperlink>
      <w:r w:rsidR="5CB86D7A" w:rsidRPr="5CB86D7A">
        <w:rPr>
          <w:rFonts w:ascii="Arial" w:hAnsi="Arial" w:cs="Arial"/>
        </w:rPr>
        <w:t xml:space="preserve"> document for relevant information. </w:t>
      </w:r>
    </w:p>
    <w:p w14:paraId="0ED367F7" w14:textId="3149B29A" w:rsidR="002B11A8" w:rsidRPr="00745226" w:rsidRDefault="6676E95D" w:rsidP="00D51730">
      <w:pPr>
        <w:pStyle w:val="ListBullet"/>
        <w:numPr>
          <w:ilvl w:val="0"/>
          <w:numId w:val="0"/>
        </w:numPr>
        <w:tabs>
          <w:tab w:val="clear" w:pos="170"/>
          <w:tab w:val="num" w:pos="709"/>
          <w:tab w:val="left" w:pos="1134"/>
        </w:tabs>
        <w:spacing w:before="120" w:after="120" w:line="288" w:lineRule="auto"/>
        <w:ind w:left="709" w:hanging="709"/>
        <w:rPr>
          <w:rFonts w:ascii="Arial" w:hAnsi="Arial" w:cs="Arial"/>
          <w:szCs w:val="20"/>
        </w:rPr>
      </w:pPr>
      <w:r w:rsidRPr="5CB86D7A">
        <w:rPr>
          <w:rFonts w:ascii="Arial" w:hAnsi="Arial" w:cs="Arial"/>
        </w:rPr>
        <w:t xml:space="preserve">DoHDA requires their organisation to select an exit reason </w:t>
      </w:r>
    </w:p>
    <w:p w14:paraId="3C06FE19" w14:textId="5DC42D40" w:rsidR="00177AB7" w:rsidRPr="00745226" w:rsidRDefault="00177AB7" w:rsidP="00EB2CE1">
      <w:pPr>
        <w:pStyle w:val="Heading2"/>
        <w:numPr>
          <w:ilvl w:val="1"/>
          <w:numId w:val="44"/>
        </w:numPr>
        <w:rPr>
          <w:lang w:eastAsia="en-US"/>
        </w:rPr>
      </w:pPr>
      <w:bookmarkStart w:id="1672" w:name="_Toc198728946"/>
      <w:bookmarkStart w:id="1673" w:name="_Toc199924392"/>
      <w:bookmarkStart w:id="1674" w:name="_Toc201923206"/>
      <w:bookmarkStart w:id="1675" w:name="_Toc201925305"/>
      <w:bookmarkStart w:id="1676" w:name="_Toc198728947"/>
      <w:bookmarkStart w:id="1677" w:name="_Toc199924393"/>
      <w:bookmarkStart w:id="1678" w:name="_Toc201923207"/>
      <w:bookmarkStart w:id="1679" w:name="_Toc201925306"/>
      <w:bookmarkStart w:id="1680" w:name="_Toc198728948"/>
      <w:bookmarkStart w:id="1681" w:name="_Toc199924394"/>
      <w:bookmarkStart w:id="1682" w:name="_Toc201923208"/>
      <w:bookmarkStart w:id="1683" w:name="_Toc201925307"/>
      <w:bookmarkStart w:id="1684" w:name="_Toc198728949"/>
      <w:bookmarkStart w:id="1685" w:name="_Toc199924395"/>
      <w:bookmarkStart w:id="1686" w:name="_Toc201923209"/>
      <w:bookmarkStart w:id="1687" w:name="_Toc201925308"/>
      <w:bookmarkStart w:id="1688" w:name="_Toc198728950"/>
      <w:bookmarkStart w:id="1689" w:name="_Toc199924396"/>
      <w:bookmarkStart w:id="1690" w:name="_Toc201923210"/>
      <w:bookmarkStart w:id="1691" w:name="_Toc201925309"/>
      <w:bookmarkStart w:id="1692" w:name="_Toc198728951"/>
      <w:bookmarkStart w:id="1693" w:name="_Toc199924397"/>
      <w:bookmarkStart w:id="1694" w:name="_Toc201923211"/>
      <w:bookmarkStart w:id="1695" w:name="_Toc201925310"/>
      <w:bookmarkStart w:id="1696" w:name="_Toc198728952"/>
      <w:bookmarkStart w:id="1697" w:name="_Toc199924398"/>
      <w:bookmarkStart w:id="1698" w:name="_Toc201923212"/>
      <w:bookmarkStart w:id="1699" w:name="_Toc201925311"/>
      <w:bookmarkStart w:id="1700" w:name="_Toc198728953"/>
      <w:bookmarkStart w:id="1701" w:name="_Toc199924399"/>
      <w:bookmarkStart w:id="1702" w:name="_Toc201923213"/>
      <w:bookmarkStart w:id="1703" w:name="_Toc201925312"/>
      <w:bookmarkStart w:id="1704" w:name="_Toc198728954"/>
      <w:bookmarkStart w:id="1705" w:name="_Toc199924400"/>
      <w:bookmarkStart w:id="1706" w:name="_Toc201923214"/>
      <w:bookmarkStart w:id="1707" w:name="_Toc201925313"/>
      <w:bookmarkStart w:id="1708" w:name="_Toc198728955"/>
      <w:bookmarkStart w:id="1709" w:name="_Toc199924401"/>
      <w:bookmarkStart w:id="1710" w:name="_Toc201923215"/>
      <w:bookmarkStart w:id="1711" w:name="_Toc201925314"/>
      <w:bookmarkStart w:id="1712" w:name="_Toc198728956"/>
      <w:bookmarkStart w:id="1713" w:name="_Toc199924402"/>
      <w:bookmarkStart w:id="1714" w:name="_Toc201923216"/>
      <w:bookmarkStart w:id="1715" w:name="_Toc201925315"/>
      <w:bookmarkStart w:id="1716" w:name="_Toc198728957"/>
      <w:bookmarkStart w:id="1717" w:name="_Toc199924403"/>
      <w:bookmarkStart w:id="1718" w:name="_Toc201923217"/>
      <w:bookmarkStart w:id="1719" w:name="_Toc201925316"/>
      <w:bookmarkStart w:id="1720" w:name="_Toc198728958"/>
      <w:bookmarkStart w:id="1721" w:name="_Toc199924404"/>
      <w:bookmarkStart w:id="1722" w:name="_Toc201923218"/>
      <w:bookmarkStart w:id="1723" w:name="_Toc201925317"/>
      <w:bookmarkStart w:id="1724" w:name="_Toc198728959"/>
      <w:bookmarkStart w:id="1725" w:name="_Toc199924405"/>
      <w:bookmarkStart w:id="1726" w:name="_Toc201923219"/>
      <w:bookmarkStart w:id="1727" w:name="_Toc201925318"/>
      <w:bookmarkStart w:id="1728" w:name="_Toc198728960"/>
      <w:bookmarkStart w:id="1729" w:name="_Toc199924406"/>
      <w:bookmarkStart w:id="1730" w:name="_Toc201923220"/>
      <w:bookmarkStart w:id="1731" w:name="_Toc201925319"/>
      <w:bookmarkStart w:id="1732" w:name="_Toc198728961"/>
      <w:bookmarkStart w:id="1733" w:name="_Toc199924407"/>
      <w:bookmarkStart w:id="1734" w:name="_Toc201923221"/>
      <w:bookmarkStart w:id="1735" w:name="_Toc201925320"/>
      <w:bookmarkStart w:id="1736" w:name="_Toc198728962"/>
      <w:bookmarkStart w:id="1737" w:name="_Toc199924408"/>
      <w:bookmarkStart w:id="1738" w:name="_Toc201923222"/>
      <w:bookmarkStart w:id="1739" w:name="_Toc201925321"/>
      <w:bookmarkStart w:id="1740" w:name="_Toc198728963"/>
      <w:bookmarkStart w:id="1741" w:name="_Toc199924409"/>
      <w:bookmarkStart w:id="1742" w:name="_Toc201923223"/>
      <w:bookmarkStart w:id="1743" w:name="_Toc201925322"/>
      <w:bookmarkStart w:id="1744" w:name="_Toc198728964"/>
      <w:bookmarkStart w:id="1745" w:name="_Toc199924410"/>
      <w:bookmarkStart w:id="1746" w:name="_Toc201923224"/>
      <w:bookmarkStart w:id="1747" w:name="_Toc201925323"/>
      <w:bookmarkStart w:id="1748" w:name="_Toc198728965"/>
      <w:bookmarkStart w:id="1749" w:name="_Toc199924411"/>
      <w:bookmarkStart w:id="1750" w:name="_Toc201923225"/>
      <w:bookmarkStart w:id="1751" w:name="_Toc201925324"/>
      <w:bookmarkStart w:id="1752" w:name="_Toc198728966"/>
      <w:bookmarkStart w:id="1753" w:name="_Toc199924412"/>
      <w:bookmarkStart w:id="1754" w:name="_Toc201923226"/>
      <w:bookmarkStart w:id="1755" w:name="_Toc201925325"/>
      <w:bookmarkStart w:id="1756" w:name="_Toc198728967"/>
      <w:bookmarkStart w:id="1757" w:name="_Toc199924413"/>
      <w:bookmarkStart w:id="1758" w:name="_Toc201923227"/>
      <w:bookmarkStart w:id="1759" w:name="_Toc201925326"/>
      <w:bookmarkStart w:id="1760" w:name="_Toc198728968"/>
      <w:bookmarkStart w:id="1761" w:name="_Toc199924414"/>
      <w:bookmarkStart w:id="1762" w:name="_Toc201923228"/>
      <w:bookmarkStart w:id="1763" w:name="_Toc201925327"/>
      <w:bookmarkStart w:id="1764" w:name="_Toc198728969"/>
      <w:bookmarkStart w:id="1765" w:name="_Toc199924415"/>
      <w:bookmarkStart w:id="1766" w:name="_Toc201923229"/>
      <w:bookmarkStart w:id="1767" w:name="_Toc201925328"/>
      <w:bookmarkStart w:id="1768" w:name="_Toc198728970"/>
      <w:bookmarkStart w:id="1769" w:name="_Toc199924416"/>
      <w:bookmarkStart w:id="1770" w:name="_Toc201923230"/>
      <w:bookmarkStart w:id="1771" w:name="_Toc201925329"/>
      <w:bookmarkStart w:id="1772" w:name="_Toc198728971"/>
      <w:bookmarkStart w:id="1773" w:name="_Toc199924417"/>
      <w:bookmarkStart w:id="1774" w:name="_Toc201923231"/>
      <w:bookmarkStart w:id="1775" w:name="_Toc201925330"/>
      <w:bookmarkStart w:id="1776" w:name="_Toc198728972"/>
      <w:bookmarkStart w:id="1777" w:name="_Toc199924418"/>
      <w:bookmarkStart w:id="1778" w:name="_Toc201923232"/>
      <w:bookmarkStart w:id="1779" w:name="_Toc201925331"/>
      <w:bookmarkStart w:id="1780" w:name="_Toc198728973"/>
      <w:bookmarkStart w:id="1781" w:name="_Toc199924419"/>
      <w:bookmarkStart w:id="1782" w:name="_Toc201923233"/>
      <w:bookmarkStart w:id="1783" w:name="_Toc201925332"/>
      <w:bookmarkStart w:id="1784" w:name="_Toc198728974"/>
      <w:bookmarkStart w:id="1785" w:name="_Toc199924420"/>
      <w:bookmarkStart w:id="1786" w:name="_Toc201923234"/>
      <w:bookmarkStart w:id="1787" w:name="_Toc201925333"/>
      <w:bookmarkStart w:id="1788" w:name="_Toc198728975"/>
      <w:bookmarkStart w:id="1789" w:name="_Toc199924421"/>
      <w:bookmarkStart w:id="1790" w:name="_Toc201923235"/>
      <w:bookmarkStart w:id="1791" w:name="_Toc201925334"/>
      <w:bookmarkStart w:id="1792" w:name="_Toc198728976"/>
      <w:bookmarkStart w:id="1793" w:name="_Toc199924422"/>
      <w:bookmarkStart w:id="1794" w:name="_Toc201923236"/>
      <w:bookmarkStart w:id="1795" w:name="_Toc201925335"/>
      <w:bookmarkStart w:id="1796" w:name="_Toc198728977"/>
      <w:bookmarkStart w:id="1797" w:name="_Toc199924423"/>
      <w:bookmarkStart w:id="1798" w:name="_Toc201923237"/>
      <w:bookmarkStart w:id="1799" w:name="_Toc201925336"/>
      <w:bookmarkStart w:id="1800" w:name="_Toc198728978"/>
      <w:bookmarkStart w:id="1801" w:name="_Toc199924424"/>
      <w:bookmarkStart w:id="1802" w:name="_Toc201923238"/>
      <w:bookmarkStart w:id="1803" w:name="_Toc201925337"/>
      <w:bookmarkStart w:id="1804" w:name="_Toc198728979"/>
      <w:bookmarkStart w:id="1805" w:name="_Toc199924425"/>
      <w:bookmarkStart w:id="1806" w:name="_Toc201923239"/>
      <w:bookmarkStart w:id="1807" w:name="_Toc201925338"/>
      <w:bookmarkStart w:id="1808" w:name="_Toc198728980"/>
      <w:bookmarkStart w:id="1809" w:name="_Toc199924426"/>
      <w:bookmarkStart w:id="1810" w:name="_Toc201923240"/>
      <w:bookmarkStart w:id="1811" w:name="_Toc201925339"/>
      <w:bookmarkStart w:id="1812" w:name="_Toc198728981"/>
      <w:bookmarkStart w:id="1813" w:name="_Toc199924427"/>
      <w:bookmarkStart w:id="1814" w:name="_Toc201923241"/>
      <w:bookmarkStart w:id="1815" w:name="_Toc201925340"/>
      <w:bookmarkStart w:id="1816" w:name="_Toc198728982"/>
      <w:bookmarkStart w:id="1817" w:name="_Toc199924428"/>
      <w:bookmarkStart w:id="1818" w:name="_Toc201923242"/>
      <w:bookmarkStart w:id="1819" w:name="_Toc201925341"/>
      <w:bookmarkStart w:id="1820" w:name="_Toc198728983"/>
      <w:bookmarkStart w:id="1821" w:name="_Toc199924429"/>
      <w:bookmarkStart w:id="1822" w:name="_Toc201923243"/>
      <w:bookmarkStart w:id="1823" w:name="_Toc201925342"/>
      <w:bookmarkStart w:id="1824" w:name="_Toc198728984"/>
      <w:bookmarkStart w:id="1825" w:name="_Toc199924430"/>
      <w:bookmarkStart w:id="1826" w:name="_Toc201923244"/>
      <w:bookmarkStart w:id="1827" w:name="_Toc201925343"/>
      <w:bookmarkStart w:id="1828" w:name="_Toc198728985"/>
      <w:bookmarkStart w:id="1829" w:name="_Toc199924431"/>
      <w:bookmarkStart w:id="1830" w:name="_Toc201923245"/>
      <w:bookmarkStart w:id="1831" w:name="_Toc201925344"/>
      <w:bookmarkStart w:id="1832" w:name="_Toc198728986"/>
      <w:bookmarkStart w:id="1833" w:name="_Toc199924432"/>
      <w:bookmarkStart w:id="1834" w:name="_Toc201923246"/>
      <w:bookmarkStart w:id="1835" w:name="_Toc201925345"/>
      <w:bookmarkStart w:id="1836" w:name="_Toc198728987"/>
      <w:bookmarkStart w:id="1837" w:name="_Toc199924433"/>
      <w:bookmarkStart w:id="1838" w:name="_Toc201923247"/>
      <w:bookmarkStart w:id="1839" w:name="_Toc201925346"/>
      <w:bookmarkStart w:id="1840" w:name="_Toc198728988"/>
      <w:bookmarkStart w:id="1841" w:name="_Toc199924434"/>
      <w:bookmarkStart w:id="1842" w:name="_Toc201923248"/>
      <w:bookmarkStart w:id="1843" w:name="_Toc201925347"/>
      <w:bookmarkStart w:id="1844" w:name="_Toc198728989"/>
      <w:bookmarkStart w:id="1845" w:name="_Toc199924435"/>
      <w:bookmarkStart w:id="1846" w:name="_Toc201923249"/>
      <w:bookmarkStart w:id="1847" w:name="_Toc201925348"/>
      <w:bookmarkStart w:id="1848" w:name="_Toc198728990"/>
      <w:bookmarkStart w:id="1849" w:name="_Toc199924436"/>
      <w:bookmarkStart w:id="1850" w:name="_Toc201923250"/>
      <w:bookmarkStart w:id="1851" w:name="_Toc201925349"/>
      <w:bookmarkStart w:id="1852" w:name="_Toc198728991"/>
      <w:bookmarkStart w:id="1853" w:name="_Toc199924437"/>
      <w:bookmarkStart w:id="1854" w:name="_Toc201923251"/>
      <w:bookmarkStart w:id="1855" w:name="_Toc201925350"/>
      <w:bookmarkStart w:id="1856" w:name="_Toc198728992"/>
      <w:bookmarkStart w:id="1857" w:name="_Toc199924438"/>
      <w:bookmarkStart w:id="1858" w:name="_Toc201923252"/>
      <w:bookmarkStart w:id="1859" w:name="_Toc201925351"/>
      <w:bookmarkStart w:id="1860" w:name="_Toc198728993"/>
      <w:bookmarkStart w:id="1861" w:name="_Toc199924439"/>
      <w:bookmarkStart w:id="1862" w:name="_Toc201923253"/>
      <w:bookmarkStart w:id="1863" w:name="_Toc201925352"/>
      <w:bookmarkStart w:id="1864" w:name="_Toc198728994"/>
      <w:bookmarkStart w:id="1865" w:name="_Toc199924440"/>
      <w:bookmarkStart w:id="1866" w:name="_Toc201923254"/>
      <w:bookmarkStart w:id="1867" w:name="_Toc201925353"/>
      <w:bookmarkStart w:id="1868" w:name="_Toc198728995"/>
      <w:bookmarkStart w:id="1869" w:name="_Toc199924441"/>
      <w:bookmarkStart w:id="1870" w:name="_Toc201923255"/>
      <w:bookmarkStart w:id="1871" w:name="_Toc201925354"/>
      <w:bookmarkStart w:id="1872" w:name="_Toc198728996"/>
      <w:bookmarkStart w:id="1873" w:name="_Toc199924442"/>
      <w:bookmarkStart w:id="1874" w:name="_Toc201923256"/>
      <w:bookmarkStart w:id="1875" w:name="_Toc201925355"/>
      <w:bookmarkStart w:id="1876" w:name="_Toc198728997"/>
      <w:bookmarkStart w:id="1877" w:name="_Toc199924443"/>
      <w:bookmarkStart w:id="1878" w:name="_Toc201923257"/>
      <w:bookmarkStart w:id="1879" w:name="_Toc201925356"/>
      <w:bookmarkStart w:id="1880" w:name="_Toc198728998"/>
      <w:bookmarkStart w:id="1881" w:name="_Toc199924444"/>
      <w:bookmarkStart w:id="1882" w:name="_Toc201923258"/>
      <w:bookmarkStart w:id="1883" w:name="_Toc201925357"/>
      <w:bookmarkStart w:id="1884" w:name="_Toc198728999"/>
      <w:bookmarkStart w:id="1885" w:name="_Toc199924445"/>
      <w:bookmarkStart w:id="1886" w:name="_Toc201923259"/>
      <w:bookmarkStart w:id="1887" w:name="_Toc201925358"/>
      <w:bookmarkStart w:id="1888" w:name="_Toc13563626"/>
      <w:bookmarkStart w:id="1889" w:name="_Toc13643899"/>
      <w:bookmarkStart w:id="1890" w:name="_Toc13672857"/>
      <w:bookmarkStart w:id="1891" w:name="_Toc13673034"/>
      <w:bookmarkStart w:id="1892" w:name="_Toc13743905"/>
      <w:bookmarkStart w:id="1893" w:name="_Toc13744090"/>
      <w:bookmarkStart w:id="1894" w:name="_Toc13744274"/>
      <w:bookmarkStart w:id="1895" w:name="_Toc13744459"/>
      <w:bookmarkStart w:id="1896" w:name="_Toc13744644"/>
      <w:bookmarkStart w:id="1897" w:name="_Toc13744828"/>
      <w:bookmarkStart w:id="1898" w:name="_Toc13745013"/>
      <w:bookmarkStart w:id="1899" w:name="_Toc13745187"/>
      <w:bookmarkStart w:id="1900" w:name="_Toc13747794"/>
      <w:bookmarkStart w:id="1901" w:name="_Toc198729000"/>
      <w:bookmarkStart w:id="1902" w:name="_Toc199924446"/>
      <w:bookmarkStart w:id="1903" w:name="_Toc201923260"/>
      <w:bookmarkStart w:id="1904" w:name="_Toc201925359"/>
      <w:bookmarkStart w:id="1905" w:name="_Toc198729001"/>
      <w:bookmarkStart w:id="1906" w:name="_Toc199924447"/>
      <w:bookmarkStart w:id="1907" w:name="_Toc201923261"/>
      <w:bookmarkStart w:id="1908" w:name="_Toc201925360"/>
      <w:bookmarkStart w:id="1909" w:name="_Toc198729002"/>
      <w:bookmarkStart w:id="1910" w:name="_Toc199924448"/>
      <w:bookmarkStart w:id="1911" w:name="_Toc201923262"/>
      <w:bookmarkStart w:id="1912" w:name="_Toc201925361"/>
      <w:bookmarkStart w:id="1913" w:name="_Toc198729003"/>
      <w:bookmarkStart w:id="1914" w:name="_Toc199924449"/>
      <w:bookmarkStart w:id="1915" w:name="_Toc201923263"/>
      <w:bookmarkStart w:id="1916" w:name="_Toc201925362"/>
      <w:bookmarkStart w:id="1917" w:name="_Toc198729004"/>
      <w:bookmarkStart w:id="1918" w:name="_Toc199924450"/>
      <w:bookmarkStart w:id="1919" w:name="_Toc201923264"/>
      <w:bookmarkStart w:id="1920" w:name="_Toc201925363"/>
      <w:bookmarkStart w:id="1921" w:name="_Toc198729005"/>
      <w:bookmarkStart w:id="1922" w:name="_Toc199924451"/>
      <w:bookmarkStart w:id="1923" w:name="_Toc201923265"/>
      <w:bookmarkStart w:id="1924" w:name="_Toc201925364"/>
      <w:bookmarkStart w:id="1925" w:name="_Toc198729006"/>
      <w:bookmarkStart w:id="1926" w:name="_Toc199924452"/>
      <w:bookmarkStart w:id="1927" w:name="_Toc201923266"/>
      <w:bookmarkStart w:id="1928" w:name="_Toc201925365"/>
      <w:bookmarkStart w:id="1929" w:name="_Toc198729007"/>
      <w:bookmarkStart w:id="1930" w:name="_Toc199924453"/>
      <w:bookmarkStart w:id="1931" w:name="_Toc201923267"/>
      <w:bookmarkStart w:id="1932" w:name="_Toc201925366"/>
      <w:bookmarkStart w:id="1933" w:name="_Toc198729008"/>
      <w:bookmarkStart w:id="1934" w:name="_Toc199924454"/>
      <w:bookmarkStart w:id="1935" w:name="_Toc201923268"/>
      <w:bookmarkStart w:id="1936" w:name="_Toc201925367"/>
      <w:bookmarkStart w:id="1937" w:name="_Toc198729009"/>
      <w:bookmarkStart w:id="1938" w:name="_Toc199924455"/>
      <w:bookmarkStart w:id="1939" w:name="_Toc201923269"/>
      <w:bookmarkStart w:id="1940" w:name="_Toc201925368"/>
      <w:bookmarkStart w:id="1941" w:name="_Toc198729010"/>
      <w:bookmarkStart w:id="1942" w:name="_Toc199924456"/>
      <w:bookmarkStart w:id="1943" w:name="_Toc201923270"/>
      <w:bookmarkStart w:id="1944" w:name="_Toc201925369"/>
      <w:bookmarkStart w:id="1945" w:name="_Toc198729011"/>
      <w:bookmarkStart w:id="1946" w:name="_Toc199924457"/>
      <w:bookmarkStart w:id="1947" w:name="_Toc201923271"/>
      <w:bookmarkStart w:id="1948" w:name="_Toc201925370"/>
      <w:bookmarkStart w:id="1949" w:name="_Toc198729012"/>
      <w:bookmarkStart w:id="1950" w:name="_Toc199924458"/>
      <w:bookmarkStart w:id="1951" w:name="_Toc201923272"/>
      <w:bookmarkStart w:id="1952" w:name="_Toc201925371"/>
      <w:bookmarkStart w:id="1953" w:name="_Toc198729013"/>
      <w:bookmarkStart w:id="1954" w:name="_Toc199924459"/>
      <w:bookmarkStart w:id="1955" w:name="_Toc201923273"/>
      <w:bookmarkStart w:id="1956" w:name="_Toc201925372"/>
      <w:bookmarkStart w:id="1957" w:name="_Toc198729014"/>
      <w:bookmarkStart w:id="1958" w:name="_Toc199924460"/>
      <w:bookmarkStart w:id="1959" w:name="_Toc201923274"/>
      <w:bookmarkStart w:id="1960" w:name="_Toc201925373"/>
      <w:bookmarkStart w:id="1961" w:name="_Toc198729015"/>
      <w:bookmarkStart w:id="1962" w:name="_Toc199924461"/>
      <w:bookmarkStart w:id="1963" w:name="_Toc201923275"/>
      <w:bookmarkStart w:id="1964" w:name="_Toc201925374"/>
      <w:bookmarkStart w:id="1965" w:name="_Toc394139383"/>
      <w:bookmarkStart w:id="1966" w:name="_Toc433100650"/>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7017CF32">
        <w:rPr>
          <w:lang w:eastAsia="en-US"/>
        </w:rPr>
        <w:t xml:space="preserve"> </w:t>
      </w:r>
      <w:bookmarkStart w:id="1967" w:name="_Toc201931509"/>
      <w:r w:rsidRPr="7017CF32">
        <w:rPr>
          <w:lang w:eastAsia="en-US"/>
        </w:rPr>
        <w:t xml:space="preserve">Exit </w:t>
      </w:r>
      <w:r>
        <w:t>Reason</w:t>
      </w:r>
      <w:bookmarkEnd w:id="1967"/>
    </w:p>
    <w:p w14:paraId="734EDEEB" w14:textId="77777777" w:rsidR="00177AB7" w:rsidRPr="00745226" w:rsidRDefault="00F40BD8" w:rsidP="7017CF32">
      <w:pPr>
        <w:spacing w:line="288" w:lineRule="auto"/>
        <w:rPr>
          <w:rFonts w:ascii="Arial" w:hAnsi="Arial" w:cs="Arial"/>
        </w:rPr>
      </w:pPr>
      <w:r w:rsidRPr="7017CF32">
        <w:rPr>
          <w:rFonts w:ascii="Arial" w:hAnsi="Arial" w:cs="Arial"/>
          <w:color w:val="000000" w:themeColor="text1"/>
        </w:rPr>
        <w:t>This data provides information about the circumstances surrounding the ending of a client’s relationship with a case. This contributes to a general understanding of the patterns of client interaction with a program and gives indications as to reason a client might disengage with a service. The Exit Reason categories in the Data Exchange are:</w:t>
      </w:r>
    </w:p>
    <w:p w14:paraId="33CAD568" w14:textId="77777777" w:rsidR="00140F3B"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no longer requires assistance</w:t>
      </w:r>
      <w:r w:rsidRPr="7017CF32">
        <w:rPr>
          <w:rFonts w:ascii="Arial" w:hAnsi="Arial" w:cs="Arial"/>
        </w:rPr>
        <w:t>: the client is now able to manage without any formal assistance. For example, if the client is managing on their own, or with the help of family or friends, or if they only needed temporary assistance. This may be used where a client’s circumstances have improved to the point that they no longer require assistance, but not necessarily because the service met their needs.</w:t>
      </w:r>
    </w:p>
    <w:p w14:paraId="0769D053" w14:textId="77777777" w:rsidR="000364D3"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 xml:space="preserve">Service unable to </w:t>
      </w:r>
      <w:proofErr w:type="gramStart"/>
      <w:r w:rsidRPr="7017CF32">
        <w:rPr>
          <w:rFonts w:ascii="Arial" w:hAnsi="Arial" w:cs="Arial"/>
          <w:b/>
          <w:bCs/>
        </w:rPr>
        <w:t>provide assistance</w:t>
      </w:r>
      <w:proofErr w:type="gramEnd"/>
      <w:r w:rsidRPr="7017CF32">
        <w:rPr>
          <w:rFonts w:ascii="Arial" w:hAnsi="Arial" w:cs="Arial"/>
        </w:rPr>
        <w:t xml:space="preserve">: the organisation has ceased delivering services to the client because of the organisation’s resource limitations, or because the organisation no longer considers it safe or appropriate for staff or volunteers to continue to assist the client. </w:t>
      </w:r>
    </w:p>
    <w:p w14:paraId="0169B5F4" w14:textId="77777777" w:rsidR="007C3095"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now requires higher level of care</w:t>
      </w:r>
      <w:r w:rsidRPr="7017CF32">
        <w:rPr>
          <w:rFonts w:ascii="Arial" w:hAnsi="Arial" w:cs="Arial"/>
        </w:rPr>
        <w:t xml:space="preserve">: the client’s increasing dependency or need for assistance has reached the point where the organisation can no longer provide the necessary assistance, and the client is referred to a more appropriate source of care. </w:t>
      </w:r>
    </w:p>
    <w:p w14:paraId="4F761527" w14:textId="4A08DD6C" w:rsidR="00284E72"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has moved out of area</w:t>
      </w:r>
      <w:r w:rsidRPr="7017CF32">
        <w:rPr>
          <w:rFonts w:ascii="Arial" w:hAnsi="Arial" w:cs="Arial"/>
        </w:rPr>
        <w:t xml:space="preserve">: the organisation is no longer able to assist the client because their residential location has </w:t>
      </w:r>
      <w:r w:rsidR="16C91E3F" w:rsidRPr="5CB86D7A">
        <w:rPr>
          <w:rFonts w:ascii="Arial" w:hAnsi="Arial" w:cs="Arial"/>
        </w:rPr>
        <w:t>changed and</w:t>
      </w:r>
      <w:r w:rsidRPr="7017CF32">
        <w:rPr>
          <w:rFonts w:ascii="Arial" w:hAnsi="Arial" w:cs="Arial"/>
        </w:rPr>
        <w:t xml:space="preserve"> is out of the geographic area of coverage of the organisation. </w:t>
      </w:r>
    </w:p>
    <w:p w14:paraId="001645E6" w14:textId="77777777" w:rsidR="00140F3B"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terminated the service</w:t>
      </w:r>
      <w:r w:rsidRPr="7017CF32">
        <w:rPr>
          <w:rFonts w:ascii="Arial" w:hAnsi="Arial" w:cs="Arial"/>
        </w:rPr>
        <w:t xml:space="preserve">: the client chose to cease services or refuse further assistance from the organisation. </w:t>
      </w:r>
    </w:p>
    <w:p w14:paraId="7184477E" w14:textId="751B76D4" w:rsidR="00140F3B"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b/>
          <w:bCs/>
        </w:rPr>
      </w:pPr>
      <w:r w:rsidRPr="7017CF32">
        <w:rPr>
          <w:rFonts w:ascii="Arial" w:hAnsi="Arial" w:cs="Arial"/>
          <w:b/>
          <w:bCs/>
        </w:rPr>
        <w:t>Client died</w:t>
      </w:r>
      <w:r w:rsidR="00DC345A">
        <w:rPr>
          <w:rFonts w:ascii="Arial" w:hAnsi="Arial" w:cs="Arial"/>
          <w:b/>
          <w:bCs/>
        </w:rPr>
        <w:t>.</w:t>
      </w:r>
    </w:p>
    <w:p w14:paraId="7AB79CCA" w14:textId="77777777" w:rsidR="00140F3B"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no longer eligible</w:t>
      </w:r>
      <w:r w:rsidRPr="7017CF32">
        <w:rPr>
          <w:rFonts w:ascii="Arial" w:hAnsi="Arial" w:cs="Arial"/>
        </w:rPr>
        <w:t xml:space="preserve">: the client no longer meets the eligibility criteria of the program to receive the service. For example, a program’s eligibility might be for children aged 6 – 16, and once the client has turned 17, they are no longer eligible for the service. </w:t>
      </w:r>
    </w:p>
    <w:p w14:paraId="7106EE23" w14:textId="77777777" w:rsidR="00140F3B" w:rsidRPr="00745226" w:rsidRDefault="00140F3B" w:rsidP="7017CF32">
      <w:pPr>
        <w:pStyle w:val="ListBullet"/>
        <w:tabs>
          <w:tab w:val="clear" w:pos="170"/>
          <w:tab w:val="num" w:pos="709"/>
          <w:tab w:val="left" w:pos="1134"/>
        </w:tabs>
        <w:spacing w:before="120" w:after="120" w:line="288" w:lineRule="auto"/>
        <w:ind w:left="709" w:hanging="425"/>
        <w:rPr>
          <w:rFonts w:ascii="Arial" w:hAnsi="Arial" w:cs="Arial"/>
        </w:rPr>
      </w:pPr>
      <w:r w:rsidRPr="7017CF32">
        <w:rPr>
          <w:rFonts w:ascii="Arial" w:hAnsi="Arial" w:cs="Arial"/>
          <w:b/>
          <w:bCs/>
        </w:rPr>
        <w:t>Client needs have been met</w:t>
      </w:r>
      <w:r w:rsidRPr="7017CF32">
        <w:rPr>
          <w:rFonts w:ascii="Arial" w:hAnsi="Arial" w:cs="Arial"/>
        </w:rPr>
        <w:t xml:space="preserve">: the client no longer needs assistance from the organisation because their circumstances have improved </w:t>
      </w:r>
      <w:proofErr w:type="gramStart"/>
      <w:r w:rsidRPr="7017CF32">
        <w:rPr>
          <w:rFonts w:ascii="Arial" w:hAnsi="Arial" w:cs="Arial"/>
        </w:rPr>
        <w:t>as a result of</w:t>
      </w:r>
      <w:proofErr w:type="gramEnd"/>
      <w:r w:rsidRPr="7017CF32">
        <w:rPr>
          <w:rFonts w:ascii="Arial" w:hAnsi="Arial" w:cs="Arial"/>
        </w:rPr>
        <w:t xml:space="preserve"> the </w:t>
      </w:r>
      <w:proofErr w:type="gramStart"/>
      <w:r w:rsidRPr="7017CF32">
        <w:rPr>
          <w:rFonts w:ascii="Arial" w:hAnsi="Arial" w:cs="Arial"/>
        </w:rPr>
        <w:t>reason</w:t>
      </w:r>
      <w:proofErr w:type="gramEnd"/>
      <w:r w:rsidRPr="7017CF32">
        <w:rPr>
          <w:rFonts w:ascii="Arial" w:hAnsi="Arial" w:cs="Arial"/>
        </w:rPr>
        <w:t xml:space="preserve"> they sought assistance and the service they received. </w:t>
      </w:r>
    </w:p>
    <w:p w14:paraId="10E9D2A0" w14:textId="3E990409" w:rsidR="00436569" w:rsidRPr="00745226" w:rsidRDefault="00140F3B" w:rsidP="7017CF32">
      <w:pPr>
        <w:pStyle w:val="ListBullet"/>
        <w:tabs>
          <w:tab w:val="clear" w:pos="170"/>
          <w:tab w:val="num" w:pos="709"/>
          <w:tab w:val="left" w:pos="1134"/>
        </w:tabs>
        <w:spacing w:before="120" w:after="120" w:line="288" w:lineRule="auto"/>
        <w:ind w:left="709" w:hanging="425"/>
        <w:rPr>
          <w:rFonts w:ascii="Arial" w:eastAsiaTheme="majorEastAsia" w:hAnsi="Arial" w:cstheme="majorBidi"/>
          <w:b/>
          <w:bCs/>
          <w:color w:val="02303D" w:themeColor="accent5" w:themeShade="80"/>
          <w:sz w:val="28"/>
          <w:szCs w:val="28"/>
          <w:lang w:eastAsia="en-US"/>
        </w:rPr>
      </w:pPr>
      <w:r w:rsidRPr="7017CF32">
        <w:rPr>
          <w:rFonts w:ascii="Arial" w:hAnsi="Arial" w:cs="Arial"/>
          <w:b/>
          <w:bCs/>
        </w:rPr>
        <w:t>None of the above</w:t>
      </w:r>
      <w:r w:rsidRPr="7017CF32">
        <w:rPr>
          <w:rFonts w:ascii="Arial" w:hAnsi="Arial" w:cs="Arial"/>
        </w:rPr>
        <w:t xml:space="preserve">: the circumstances do not reasonably fit any of the above. </w:t>
      </w:r>
      <w:bookmarkStart w:id="1968" w:name="_Toc15916214"/>
    </w:p>
    <w:p w14:paraId="1F1111FA" w14:textId="77777777" w:rsidR="002E253D" w:rsidRPr="00745226" w:rsidRDefault="00FF6FE9" w:rsidP="00EB2CE1">
      <w:pPr>
        <w:pStyle w:val="Heading1"/>
        <w:numPr>
          <w:ilvl w:val="0"/>
          <w:numId w:val="44"/>
        </w:numPr>
        <w:rPr>
          <w:rFonts w:ascii="Arial" w:hAnsi="Arial"/>
          <w:b/>
          <w:color w:val="02303D" w:themeColor="accent5" w:themeShade="80"/>
          <w:sz w:val="28"/>
          <w:szCs w:val="26"/>
          <w:lang w:eastAsia="en-US"/>
        </w:rPr>
      </w:pPr>
      <w:bookmarkStart w:id="1969" w:name="_Toc198729018"/>
      <w:bookmarkStart w:id="1970" w:name="_Toc198729019"/>
      <w:bookmarkStart w:id="1971" w:name="_Toc6412542"/>
      <w:bookmarkStart w:id="1972" w:name="_Toc6412898"/>
      <w:bookmarkStart w:id="1973" w:name="_Toc6413056"/>
      <w:bookmarkStart w:id="1974" w:name="_Toc6413215"/>
      <w:bookmarkStart w:id="1975" w:name="_Toc6413374"/>
      <w:bookmarkStart w:id="1976" w:name="_Toc6470431"/>
      <w:bookmarkStart w:id="1977" w:name="_Toc6470589"/>
      <w:bookmarkStart w:id="1978" w:name="_Toc6470734"/>
      <w:bookmarkStart w:id="1979" w:name="_Toc6470976"/>
      <w:bookmarkStart w:id="1980" w:name="_Toc6471157"/>
      <w:bookmarkStart w:id="1981" w:name="_Toc6471336"/>
      <w:bookmarkStart w:id="1982" w:name="_Toc6471515"/>
      <w:bookmarkStart w:id="1983" w:name="_Toc6471862"/>
      <w:bookmarkStart w:id="1984" w:name="_Toc6472043"/>
      <w:bookmarkStart w:id="1985" w:name="_Toc6924929"/>
      <w:bookmarkStart w:id="1986" w:name="_Toc6925200"/>
      <w:bookmarkStart w:id="1987" w:name="_Toc6927100"/>
      <w:bookmarkStart w:id="1988" w:name="_Toc9350756"/>
      <w:bookmarkStart w:id="1989" w:name="_Toc13563648"/>
      <w:bookmarkStart w:id="1990" w:name="_Toc13643921"/>
      <w:bookmarkStart w:id="1991" w:name="_Toc13672879"/>
      <w:bookmarkStart w:id="1992" w:name="_Toc13673056"/>
      <w:bookmarkStart w:id="1993" w:name="_Toc13743927"/>
      <w:bookmarkStart w:id="1994" w:name="_Toc13744112"/>
      <w:bookmarkStart w:id="1995" w:name="_Toc13744296"/>
      <w:bookmarkStart w:id="1996" w:name="_Toc13744481"/>
      <w:bookmarkStart w:id="1997" w:name="_Toc13744666"/>
      <w:bookmarkStart w:id="1998" w:name="_Toc13744850"/>
      <w:bookmarkStart w:id="1999" w:name="_Toc13745035"/>
      <w:bookmarkStart w:id="2000" w:name="_Toc13745209"/>
      <w:bookmarkStart w:id="2001" w:name="_Toc13747816"/>
      <w:bookmarkStart w:id="2002" w:name="_Toc198729021"/>
      <w:bookmarkStart w:id="2003" w:name="_Toc198729023"/>
      <w:bookmarkStart w:id="2004" w:name="_Toc199924463"/>
      <w:bookmarkStart w:id="2005" w:name="_Toc201923277"/>
      <w:bookmarkStart w:id="2006" w:name="_Toc201925376"/>
      <w:bookmarkStart w:id="2007" w:name="_Toc198729024"/>
      <w:bookmarkStart w:id="2008" w:name="_Toc199924464"/>
      <w:bookmarkStart w:id="2009" w:name="_Toc201923278"/>
      <w:bookmarkStart w:id="2010" w:name="_Toc201925377"/>
      <w:bookmarkStart w:id="2011" w:name="_Toc15916234"/>
      <w:bookmarkStart w:id="2012" w:name="_Toc201931510"/>
      <w:bookmarkEnd w:id="1965"/>
      <w:bookmarkEnd w:id="1966"/>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r w:rsidRPr="00745226">
        <w:rPr>
          <w:rFonts w:ascii="Arial" w:hAnsi="Arial"/>
          <w:b/>
          <w:color w:val="02303D" w:themeColor="accent5" w:themeShade="80"/>
          <w:sz w:val="28"/>
          <w:szCs w:val="26"/>
          <w:lang w:eastAsia="en-US"/>
        </w:rPr>
        <w:t>Data Exchange reports</w:t>
      </w:r>
      <w:bookmarkEnd w:id="2011"/>
      <w:bookmarkEnd w:id="2012"/>
    </w:p>
    <w:p w14:paraId="6CEB599E" w14:textId="77777777" w:rsidR="00D43EBE" w:rsidRPr="00745226" w:rsidRDefault="00D43EBE" w:rsidP="00DE1C75">
      <w:pPr>
        <w:spacing w:line="288" w:lineRule="auto"/>
        <w:rPr>
          <w:rFonts w:ascii="Arial" w:hAnsi="Arial" w:cs="Arial"/>
          <w:szCs w:val="20"/>
        </w:rPr>
      </w:pPr>
      <w:r w:rsidRPr="00745226">
        <w:rPr>
          <w:rFonts w:ascii="Arial" w:hAnsi="Arial" w:cs="Arial"/>
          <w:iCs/>
          <w:szCs w:val="20"/>
        </w:rPr>
        <w:t xml:space="preserve">As part of the Data Exchange, all </w:t>
      </w:r>
      <w:r w:rsidR="00FF394D" w:rsidRPr="00745226">
        <w:rPr>
          <w:rFonts w:ascii="Arial" w:hAnsi="Arial" w:cs="Arial"/>
          <w:iCs/>
          <w:szCs w:val="20"/>
        </w:rPr>
        <w:t>organisation</w:t>
      </w:r>
      <w:r w:rsidRPr="00745226">
        <w:rPr>
          <w:rFonts w:ascii="Arial" w:hAnsi="Arial" w:cs="Arial"/>
          <w:iCs/>
          <w:szCs w:val="20"/>
        </w:rPr>
        <w:t xml:space="preserve">s that use the Data Exchange will have access to their own set of </w:t>
      </w:r>
      <w:r w:rsidR="00D44C32" w:rsidRPr="00745226">
        <w:rPr>
          <w:rFonts w:ascii="Arial" w:hAnsi="Arial" w:cs="Arial"/>
          <w:iCs/>
          <w:szCs w:val="20"/>
        </w:rPr>
        <w:t>reports, which</w:t>
      </w:r>
      <w:r w:rsidRPr="00745226">
        <w:rPr>
          <w:rFonts w:ascii="Arial" w:hAnsi="Arial" w:cs="Arial"/>
          <w:iCs/>
          <w:szCs w:val="20"/>
        </w:rPr>
        <w:t xml:space="preserve"> reflect the information submitted by their organisation. All available reports are accessed via the Data Exchange web-based portal. T</w:t>
      </w:r>
      <w:r w:rsidRPr="00745226">
        <w:rPr>
          <w:rFonts w:ascii="Arial" w:hAnsi="Arial" w:cs="Arial"/>
          <w:szCs w:val="20"/>
        </w:rPr>
        <w:t xml:space="preserve">he ability to access the data and run reports will reflect the level of user access within the organisation. </w:t>
      </w:r>
    </w:p>
    <w:p w14:paraId="1BD9EC46" w14:textId="77777777" w:rsidR="00983385" w:rsidRPr="00745226" w:rsidRDefault="00983385" w:rsidP="00DE1C75">
      <w:pPr>
        <w:spacing w:line="288" w:lineRule="auto"/>
        <w:rPr>
          <w:rFonts w:ascii="Georgia" w:eastAsiaTheme="majorEastAsia" w:hAnsi="Georgia" w:cstheme="majorBidi"/>
          <w:bCs/>
          <w:sz w:val="52"/>
          <w:szCs w:val="28"/>
        </w:rPr>
      </w:pPr>
      <w:r w:rsidRPr="00745226">
        <w:rPr>
          <w:rFonts w:ascii="Arial" w:hAnsi="Arial" w:cs="Arial"/>
          <w:szCs w:val="20"/>
        </w:rPr>
        <w:t xml:space="preserve">Go to the </w:t>
      </w:r>
      <w:r w:rsidR="001E6EEA" w:rsidRPr="00745226">
        <w:rPr>
          <w:rFonts w:ascii="Arial" w:hAnsi="Arial" w:cs="Arial"/>
          <w:szCs w:val="20"/>
        </w:rPr>
        <w:t xml:space="preserve">Data Exchange </w:t>
      </w:r>
      <w:hyperlink r:id="rId42" w:history="1">
        <w:r w:rsidR="001E6EEA" w:rsidRPr="00745226">
          <w:rPr>
            <w:rStyle w:val="Hyperlink"/>
            <w:rFonts w:ascii="Arial" w:hAnsi="Arial" w:cs="Arial"/>
            <w:szCs w:val="20"/>
          </w:rPr>
          <w:t>website</w:t>
        </w:r>
      </w:hyperlink>
      <w:r w:rsidRPr="00745226">
        <w:rPr>
          <w:rFonts w:cs="Arial"/>
          <w:bCs/>
        </w:rPr>
        <w:t xml:space="preserve"> </w:t>
      </w:r>
      <w:r w:rsidRPr="00745226">
        <w:rPr>
          <w:rFonts w:ascii="Arial" w:hAnsi="Arial" w:cs="Arial"/>
          <w:szCs w:val="20"/>
        </w:rPr>
        <w:t>for detailed information on this topic and access to related</w:t>
      </w:r>
      <w:r w:rsidR="00375492" w:rsidRPr="00745226">
        <w:rPr>
          <w:rFonts w:ascii="Arial" w:hAnsi="Arial" w:cs="Arial"/>
          <w:szCs w:val="20"/>
        </w:rPr>
        <w:t xml:space="preserve"> information</w:t>
      </w:r>
      <w:r w:rsidR="000D708D" w:rsidRPr="00745226">
        <w:rPr>
          <w:rStyle w:val="Hyperlink"/>
          <w:rFonts w:ascii="Arial" w:hAnsi="Arial" w:cs="Arial"/>
          <w:color w:val="03485B" w:themeColor="accent5" w:themeShade="BF"/>
          <w:szCs w:val="20"/>
          <w:u w:val="none"/>
        </w:rPr>
        <w:t>.</w:t>
      </w:r>
    </w:p>
    <w:p w14:paraId="124A063C" w14:textId="44A6AB45" w:rsidR="00D43EBE" w:rsidRPr="00715A6C" w:rsidRDefault="00715A6C" w:rsidP="00EB2CE1">
      <w:pPr>
        <w:pStyle w:val="Heading2"/>
        <w:numPr>
          <w:ilvl w:val="0"/>
          <w:numId w:val="0"/>
        </w:numPr>
        <w:rPr>
          <w:rStyle w:val="Heading2Char"/>
          <w:b/>
          <w:bCs/>
        </w:rPr>
      </w:pPr>
      <w:bookmarkStart w:id="2013" w:name="_Toc474480731"/>
      <w:bookmarkStart w:id="2014" w:name="_Toc15916235"/>
      <w:bookmarkStart w:id="2015" w:name="_Toc201931511"/>
      <w:r>
        <w:rPr>
          <w:rStyle w:val="Heading2Char"/>
          <w:b/>
          <w:bCs/>
        </w:rPr>
        <w:t>8.1</w:t>
      </w:r>
      <w:r w:rsidR="00DB0DF3" w:rsidRPr="00715A6C">
        <w:rPr>
          <w:rStyle w:val="Heading2Char"/>
          <w:b/>
          <w:bCs/>
        </w:rPr>
        <w:tab/>
      </w:r>
      <w:r w:rsidR="00D43EBE" w:rsidRPr="00715A6C">
        <w:rPr>
          <w:rStyle w:val="Heading2Char"/>
          <w:b/>
          <w:bCs/>
        </w:rPr>
        <w:t>Report types</w:t>
      </w:r>
      <w:bookmarkEnd w:id="2013"/>
      <w:bookmarkEnd w:id="2014"/>
      <w:bookmarkEnd w:id="2015"/>
      <w:r w:rsidR="00D43EBE" w:rsidRPr="00715A6C">
        <w:rPr>
          <w:rStyle w:val="Heading2Char"/>
          <w:b/>
          <w:bCs/>
        </w:rPr>
        <w:t xml:space="preserve"> </w:t>
      </w:r>
    </w:p>
    <w:p w14:paraId="3CDDE63E" w14:textId="77777777" w:rsidR="00D43EBE" w:rsidRPr="00745226" w:rsidRDefault="00D43EBE" w:rsidP="00DE1C75">
      <w:pPr>
        <w:spacing w:line="288" w:lineRule="auto"/>
        <w:rPr>
          <w:rFonts w:ascii="Arial" w:hAnsi="Arial" w:cs="Arial"/>
        </w:rPr>
      </w:pPr>
      <w:r w:rsidRPr="00745226">
        <w:rPr>
          <w:rFonts w:ascii="Arial" w:hAnsi="Arial" w:cs="Arial"/>
          <w:b/>
        </w:rPr>
        <w:t>Standard self-service reports</w:t>
      </w:r>
      <w:r w:rsidRPr="00745226">
        <w:rPr>
          <w:rFonts w:ascii="Arial" w:hAnsi="Arial" w:cs="Arial"/>
        </w:rPr>
        <w:t xml:space="preserve"> </w:t>
      </w:r>
    </w:p>
    <w:p w14:paraId="27D6A613" w14:textId="77777777" w:rsidR="00D43EBE" w:rsidRPr="00745226" w:rsidRDefault="00D43EBE" w:rsidP="00DE1C75">
      <w:pPr>
        <w:spacing w:line="288" w:lineRule="auto"/>
        <w:rPr>
          <w:rFonts w:ascii="Arial" w:hAnsi="Arial" w:cs="Arial"/>
        </w:rPr>
      </w:pPr>
      <w:r w:rsidRPr="00745226">
        <w:rPr>
          <w:rFonts w:ascii="Arial" w:hAnsi="Arial" w:cs="Arial"/>
        </w:rPr>
        <w:t xml:space="preserve">These reports cover the mandatory priority data submitted by the </w:t>
      </w:r>
      <w:r w:rsidR="00FF394D" w:rsidRPr="00745226">
        <w:rPr>
          <w:rFonts w:ascii="Arial" w:hAnsi="Arial" w:cs="Arial"/>
        </w:rPr>
        <w:t>organisation</w:t>
      </w:r>
      <w:r w:rsidRPr="00745226">
        <w:rPr>
          <w:rFonts w:ascii="Arial" w:hAnsi="Arial" w:cs="Arial"/>
        </w:rPr>
        <w:t xml:space="preserve"> during a particular reporting period. For a current open reporting period the report will refresh every 24 hours to allow near real-time access to the information transmitted.</w:t>
      </w:r>
    </w:p>
    <w:p w14:paraId="70AE00AA" w14:textId="77777777" w:rsidR="00D43EBE" w:rsidRPr="00745226" w:rsidRDefault="00D43EBE" w:rsidP="76FF038C">
      <w:pPr>
        <w:spacing w:line="288" w:lineRule="auto"/>
        <w:rPr>
          <w:rFonts w:ascii="Arial" w:hAnsi="Arial" w:cs="Arial"/>
          <w:b/>
          <w:bCs/>
        </w:rPr>
      </w:pPr>
      <w:r w:rsidRPr="76FF038C">
        <w:rPr>
          <w:rFonts w:ascii="Arial" w:hAnsi="Arial" w:cs="Arial"/>
          <w:b/>
          <w:bCs/>
        </w:rPr>
        <w:lastRenderedPageBreak/>
        <w:t xml:space="preserve">Partnership </w:t>
      </w:r>
      <w:r w:rsidR="00C57D16" w:rsidRPr="76FF038C">
        <w:rPr>
          <w:rFonts w:ascii="Arial" w:hAnsi="Arial" w:cs="Arial"/>
          <w:b/>
          <w:bCs/>
        </w:rPr>
        <w:t>a</w:t>
      </w:r>
      <w:r w:rsidRPr="76FF038C">
        <w:rPr>
          <w:rFonts w:ascii="Arial" w:hAnsi="Arial" w:cs="Arial"/>
          <w:b/>
          <w:bCs/>
        </w:rPr>
        <w:t>pproach reports</w:t>
      </w:r>
    </w:p>
    <w:p w14:paraId="7B783EFA" w14:textId="6AE097C7" w:rsidR="00D43EBE" w:rsidRPr="00745226" w:rsidRDefault="00FF394D" w:rsidP="76FF038C">
      <w:pPr>
        <w:spacing w:line="288" w:lineRule="auto"/>
        <w:rPr>
          <w:rFonts w:ascii="Arial" w:hAnsi="Arial" w:cs="Arial"/>
        </w:rPr>
      </w:pPr>
      <w:r w:rsidRPr="76FF038C">
        <w:rPr>
          <w:rFonts w:ascii="Arial" w:hAnsi="Arial" w:cs="Arial"/>
        </w:rPr>
        <w:t>Organisation</w:t>
      </w:r>
      <w:r w:rsidR="00D43EBE" w:rsidRPr="76FF038C">
        <w:rPr>
          <w:rFonts w:ascii="Arial" w:hAnsi="Arial" w:cs="Arial"/>
        </w:rPr>
        <w:t>s participat</w:t>
      </w:r>
      <w:r w:rsidR="000E746B" w:rsidRPr="76FF038C">
        <w:rPr>
          <w:rFonts w:ascii="Arial" w:hAnsi="Arial" w:cs="Arial"/>
        </w:rPr>
        <w:t>ing</w:t>
      </w:r>
      <w:r w:rsidR="00D43EBE" w:rsidRPr="76FF038C">
        <w:rPr>
          <w:rFonts w:ascii="Arial" w:hAnsi="Arial" w:cs="Arial"/>
        </w:rPr>
        <w:t xml:space="preserve"> in the </w:t>
      </w:r>
      <w:r w:rsidR="00385D2B" w:rsidRPr="76FF038C">
        <w:rPr>
          <w:rFonts w:ascii="Arial" w:hAnsi="Arial" w:cs="Arial"/>
        </w:rPr>
        <w:t>p</w:t>
      </w:r>
      <w:r w:rsidR="00D43EBE" w:rsidRPr="76FF038C">
        <w:rPr>
          <w:rFonts w:ascii="Arial" w:hAnsi="Arial" w:cs="Arial"/>
        </w:rPr>
        <w:t xml:space="preserve">artnership </w:t>
      </w:r>
      <w:r w:rsidR="00385D2B" w:rsidRPr="76FF038C">
        <w:rPr>
          <w:rFonts w:ascii="Arial" w:hAnsi="Arial" w:cs="Arial"/>
        </w:rPr>
        <w:t>a</w:t>
      </w:r>
      <w:r w:rsidR="00D43EBE" w:rsidRPr="76FF038C">
        <w:rPr>
          <w:rFonts w:ascii="Arial" w:hAnsi="Arial" w:cs="Arial"/>
        </w:rPr>
        <w:t xml:space="preserve">pproach have access to a sophisticated suite of </w:t>
      </w:r>
      <w:r w:rsidR="00250E0E" w:rsidRPr="76FF038C">
        <w:rPr>
          <w:rFonts w:ascii="Arial" w:hAnsi="Arial" w:cs="Arial"/>
        </w:rPr>
        <w:t xml:space="preserve">additional </w:t>
      </w:r>
      <w:r w:rsidR="00D43EBE" w:rsidRPr="76FF038C">
        <w:rPr>
          <w:rFonts w:ascii="Arial" w:hAnsi="Arial" w:cs="Arial"/>
        </w:rPr>
        <w:t xml:space="preserve">reports. Using both priority requirement data and extended partnership data, combined with government and population data sets, these reports provide valuable insights into service delivery and client outcomes. </w:t>
      </w:r>
    </w:p>
    <w:p w14:paraId="4F14EE56" w14:textId="10C96480" w:rsidR="00D43EBE" w:rsidRPr="00EB2CE1" w:rsidRDefault="00715A6C" w:rsidP="00EB2CE1">
      <w:pPr>
        <w:pStyle w:val="Heading2"/>
        <w:numPr>
          <w:ilvl w:val="0"/>
          <w:numId w:val="0"/>
        </w:numPr>
        <w:rPr>
          <w:rStyle w:val="Heading2Char"/>
          <w:b/>
          <w:bCs/>
        </w:rPr>
      </w:pPr>
      <w:bookmarkStart w:id="2016" w:name="_Toc474480732"/>
      <w:bookmarkStart w:id="2017" w:name="_Toc15916236"/>
      <w:bookmarkStart w:id="2018" w:name="_Toc201931512"/>
      <w:r>
        <w:rPr>
          <w:rStyle w:val="Heading2Char"/>
          <w:b/>
          <w:bCs/>
        </w:rPr>
        <w:t>8.2</w:t>
      </w:r>
      <w:r w:rsidR="003F3460">
        <w:rPr>
          <w:rStyle w:val="Heading2Char"/>
          <w:b/>
          <w:bCs/>
        </w:rPr>
        <w:t xml:space="preserve"> </w:t>
      </w:r>
      <w:r w:rsidR="00D43EBE" w:rsidRPr="00715A6C">
        <w:rPr>
          <w:rStyle w:val="Heading2Char"/>
          <w:b/>
          <w:bCs/>
        </w:rPr>
        <w:t>Benefits</w:t>
      </w:r>
      <w:r w:rsidR="00D43EBE" w:rsidRPr="00EB2CE1">
        <w:rPr>
          <w:rStyle w:val="Heading2Char"/>
          <w:b/>
          <w:bCs/>
        </w:rPr>
        <w:t xml:space="preserve"> of reports</w:t>
      </w:r>
      <w:bookmarkEnd w:id="2016"/>
      <w:bookmarkEnd w:id="2017"/>
      <w:bookmarkEnd w:id="2018"/>
    </w:p>
    <w:p w14:paraId="71083A46" w14:textId="2AA65CA5" w:rsidR="00D43EBE" w:rsidRPr="00745226" w:rsidRDefault="00D43EBE" w:rsidP="00DE1C75">
      <w:pPr>
        <w:spacing w:line="288" w:lineRule="auto"/>
        <w:rPr>
          <w:rFonts w:ascii="Arial" w:hAnsi="Arial" w:cs="Arial"/>
        </w:rPr>
      </w:pPr>
      <w:r w:rsidRPr="00745226">
        <w:rPr>
          <w:rFonts w:ascii="Arial" w:hAnsi="Arial" w:cs="Arial"/>
        </w:rPr>
        <w:t xml:space="preserve">Reports </w:t>
      </w:r>
      <w:r w:rsidR="000E746B" w:rsidRPr="00745226">
        <w:rPr>
          <w:rFonts w:ascii="Arial" w:hAnsi="Arial" w:cs="Arial"/>
        </w:rPr>
        <w:t xml:space="preserve">make </w:t>
      </w:r>
      <w:r w:rsidRPr="00745226">
        <w:rPr>
          <w:rFonts w:ascii="Arial" w:hAnsi="Arial" w:cs="Arial"/>
        </w:rPr>
        <w:t>the data entered</w:t>
      </w:r>
      <w:r w:rsidR="000E746B" w:rsidRPr="00745226">
        <w:rPr>
          <w:rFonts w:ascii="Arial" w:hAnsi="Arial" w:cs="Arial"/>
        </w:rPr>
        <w:t xml:space="preserve"> visible</w:t>
      </w:r>
      <w:r w:rsidRPr="00745226">
        <w:rPr>
          <w:rFonts w:ascii="Arial" w:hAnsi="Arial" w:cs="Arial"/>
        </w:rPr>
        <w:t xml:space="preserve"> and enables verification of data quality and integrity. They also provide </w:t>
      </w:r>
      <w:r w:rsidR="00FF394D" w:rsidRPr="00745226">
        <w:rPr>
          <w:rFonts w:ascii="Arial" w:hAnsi="Arial" w:cs="Arial"/>
        </w:rPr>
        <w:t>organisation</w:t>
      </w:r>
      <w:r w:rsidRPr="00745226">
        <w:rPr>
          <w:rFonts w:ascii="Arial" w:hAnsi="Arial" w:cs="Arial"/>
        </w:rPr>
        <w:t>s</w:t>
      </w:r>
      <w:r w:rsidR="000E746B" w:rsidRPr="00745226">
        <w:rPr>
          <w:rFonts w:ascii="Arial" w:hAnsi="Arial" w:cs="Arial"/>
        </w:rPr>
        <w:t xml:space="preserve"> with</w:t>
      </w:r>
      <w:r w:rsidRPr="00745226">
        <w:rPr>
          <w:rFonts w:ascii="Arial" w:hAnsi="Arial" w:cs="Arial"/>
        </w:rPr>
        <w:t xml:space="preserve"> an evidence base for evaluation and to inform best practice. The Data Exchange uses de-identified, aggregate information to look at both </w:t>
      </w:r>
      <w:r w:rsidR="5A872229" w:rsidRPr="5CB86D7A">
        <w:rPr>
          <w:rFonts w:ascii="Arial" w:hAnsi="Arial" w:cs="Arial"/>
        </w:rPr>
        <w:t>short- and long-term</w:t>
      </w:r>
      <w:r w:rsidRPr="00745226">
        <w:rPr>
          <w:rFonts w:ascii="Arial" w:hAnsi="Arial" w:cs="Arial"/>
        </w:rPr>
        <w:t xml:space="preserve"> outcomes achieved for clients across the broad suite of in-scope programs. </w:t>
      </w:r>
      <w:r w:rsidR="000E746B" w:rsidRPr="00745226">
        <w:rPr>
          <w:rFonts w:ascii="Arial" w:hAnsi="Arial" w:cs="Arial"/>
        </w:rPr>
        <w:t xml:space="preserve">The reports </w:t>
      </w:r>
      <w:r w:rsidRPr="00745226">
        <w:rPr>
          <w:rFonts w:ascii="Arial" w:hAnsi="Arial" w:cs="Arial"/>
        </w:rPr>
        <w:t>allow for an understanding of the collective impact of service provided and what combinations of services deliver the best outcomes for clients.</w:t>
      </w:r>
    </w:p>
    <w:p w14:paraId="63B071E2" w14:textId="1686E05B" w:rsidR="00D43EBE" w:rsidRPr="00715A6C" w:rsidRDefault="00715A6C" w:rsidP="00EB2CE1">
      <w:pPr>
        <w:pStyle w:val="Heading2"/>
        <w:numPr>
          <w:ilvl w:val="0"/>
          <w:numId w:val="0"/>
        </w:numPr>
        <w:rPr>
          <w:rStyle w:val="Heading2Char"/>
          <w:b/>
          <w:bCs/>
        </w:rPr>
      </w:pPr>
      <w:bookmarkStart w:id="2019" w:name="_Toc474480733"/>
      <w:bookmarkStart w:id="2020" w:name="_Toc15916237"/>
      <w:bookmarkStart w:id="2021" w:name="_Toc201931513"/>
      <w:r>
        <w:rPr>
          <w:rStyle w:val="Heading2Char"/>
          <w:b/>
          <w:bCs/>
        </w:rPr>
        <w:t>8.3</w:t>
      </w:r>
      <w:r w:rsidR="00D43EBE" w:rsidRPr="00EB2CE1">
        <w:rPr>
          <w:rStyle w:val="Heading2Char"/>
          <w:b/>
          <w:bCs/>
        </w:rPr>
        <w:t xml:space="preserve"> </w:t>
      </w:r>
      <w:r w:rsidR="00DB0DF3" w:rsidRPr="00EB2CE1">
        <w:rPr>
          <w:rStyle w:val="Heading2Char"/>
          <w:b/>
          <w:bCs/>
        </w:rPr>
        <w:tab/>
      </w:r>
      <w:r w:rsidR="00D43EBE" w:rsidRPr="00715A6C">
        <w:rPr>
          <w:rStyle w:val="Heading2Char"/>
          <w:b/>
          <w:bCs/>
        </w:rPr>
        <w:t>Access and visibility</w:t>
      </w:r>
      <w:bookmarkEnd w:id="2019"/>
      <w:r w:rsidR="00D43EBE" w:rsidRPr="00715A6C">
        <w:rPr>
          <w:rStyle w:val="Heading2Char"/>
          <w:b/>
          <w:bCs/>
        </w:rPr>
        <w:t xml:space="preserve"> of reports</w:t>
      </w:r>
      <w:bookmarkEnd w:id="2020"/>
      <w:bookmarkEnd w:id="2021"/>
    </w:p>
    <w:p w14:paraId="030DDF05" w14:textId="77777777" w:rsidR="00D43EBE" w:rsidRPr="00745226" w:rsidRDefault="00D43EBE" w:rsidP="00DE1C75">
      <w:pPr>
        <w:spacing w:line="288" w:lineRule="auto"/>
        <w:rPr>
          <w:rFonts w:ascii="Arial" w:hAnsi="Arial" w:cs="Arial"/>
          <w:szCs w:val="20"/>
        </w:rPr>
      </w:pPr>
      <w:bookmarkStart w:id="2022" w:name="_Toc474480734"/>
      <w:r w:rsidRPr="00745226">
        <w:rPr>
          <w:rFonts w:ascii="Arial" w:hAnsi="Arial" w:cs="Arial"/>
          <w:bCs/>
        </w:rPr>
        <w:t xml:space="preserve">Within the Data Exchange, access and visibility of reports will depend on the way </w:t>
      </w:r>
      <w:r w:rsidR="00FF394D" w:rsidRPr="00745226">
        <w:rPr>
          <w:rFonts w:ascii="Arial" w:hAnsi="Arial" w:cs="Arial"/>
          <w:bCs/>
        </w:rPr>
        <w:t>organisation</w:t>
      </w:r>
      <w:r w:rsidRPr="00745226">
        <w:rPr>
          <w:rFonts w:ascii="Arial" w:hAnsi="Arial" w:cs="Arial"/>
          <w:bCs/>
        </w:rPr>
        <w:t>s set up their outlets and delivery partners.</w:t>
      </w:r>
      <w:bookmarkEnd w:id="2022"/>
    </w:p>
    <w:p w14:paraId="72910D0C" w14:textId="497C2CF0" w:rsidR="003A06DB" w:rsidRPr="00745226" w:rsidRDefault="00F03147" w:rsidP="00DE1C75">
      <w:pPr>
        <w:spacing w:line="288" w:lineRule="auto"/>
        <w:rPr>
          <w:rFonts w:ascii="Georgia" w:eastAsiaTheme="majorEastAsia" w:hAnsi="Georgia" w:cstheme="majorBidi"/>
          <w:bCs/>
          <w:sz w:val="52"/>
          <w:szCs w:val="28"/>
        </w:rPr>
      </w:pPr>
      <w:r w:rsidRPr="00745226">
        <w:rPr>
          <w:rFonts w:ascii="Arial" w:hAnsi="Arial" w:cs="Arial"/>
          <w:szCs w:val="20"/>
        </w:rPr>
        <w:t xml:space="preserve">By default, organisations cannot see </w:t>
      </w:r>
      <w:r w:rsidR="00E45EAA" w:rsidRPr="00745226">
        <w:rPr>
          <w:rFonts w:ascii="Arial" w:hAnsi="Arial" w:cs="Arial"/>
          <w:szCs w:val="20"/>
        </w:rPr>
        <w:t xml:space="preserve">a </w:t>
      </w:r>
      <w:r w:rsidRPr="00745226">
        <w:rPr>
          <w:rFonts w:ascii="Arial" w:hAnsi="Arial" w:cs="Arial"/>
          <w:szCs w:val="20"/>
        </w:rPr>
        <w:t>delivery partner’s data. However</w:t>
      </w:r>
      <w:r w:rsidR="00243F20" w:rsidRPr="00745226">
        <w:rPr>
          <w:rFonts w:ascii="Arial" w:hAnsi="Arial" w:cs="Arial"/>
          <w:szCs w:val="20"/>
        </w:rPr>
        <w:t>,</w:t>
      </w:r>
      <w:r w:rsidRPr="00745226">
        <w:rPr>
          <w:rFonts w:ascii="Arial" w:hAnsi="Arial" w:cs="Arial"/>
          <w:szCs w:val="20"/>
        </w:rPr>
        <w:t xml:space="preserve"> the ‘handshake’</w:t>
      </w:r>
      <w:r w:rsidR="00775C5E" w:rsidRPr="00745226">
        <w:rPr>
          <w:rFonts w:ascii="Arial" w:hAnsi="Arial" w:cs="Arial"/>
          <w:szCs w:val="20"/>
        </w:rPr>
        <w:t xml:space="preserve"> allows the sharing of reports data in the form of de-identified, aggregate information. The handshake </w:t>
      </w:r>
      <w:r w:rsidRPr="00745226">
        <w:rPr>
          <w:rFonts w:ascii="Arial" w:hAnsi="Arial" w:cs="Arial"/>
          <w:szCs w:val="20"/>
        </w:rPr>
        <w:t>is a virtual agreement between a lead organisation and their delivery partner</w:t>
      </w:r>
      <w:r w:rsidR="00270E2F" w:rsidRPr="00745226">
        <w:rPr>
          <w:rFonts w:ascii="Arial" w:hAnsi="Arial" w:cs="Arial"/>
          <w:szCs w:val="20"/>
        </w:rPr>
        <w:t>(</w:t>
      </w:r>
      <w:r w:rsidRPr="00745226">
        <w:rPr>
          <w:rFonts w:ascii="Arial" w:hAnsi="Arial" w:cs="Arial"/>
          <w:szCs w:val="20"/>
        </w:rPr>
        <w:t>s</w:t>
      </w:r>
      <w:r w:rsidR="00270E2F" w:rsidRPr="00745226">
        <w:rPr>
          <w:rFonts w:ascii="Arial" w:hAnsi="Arial" w:cs="Arial"/>
          <w:szCs w:val="20"/>
        </w:rPr>
        <w:t>)</w:t>
      </w:r>
      <w:r w:rsidRPr="00745226">
        <w:rPr>
          <w:rFonts w:ascii="Arial" w:hAnsi="Arial" w:cs="Arial"/>
          <w:szCs w:val="20"/>
        </w:rPr>
        <w:t xml:space="preserve">, </w:t>
      </w:r>
      <w:r w:rsidR="0050354F" w:rsidRPr="00745226">
        <w:rPr>
          <w:rFonts w:ascii="Arial" w:hAnsi="Arial" w:cs="Arial"/>
          <w:szCs w:val="20"/>
        </w:rPr>
        <w:t xml:space="preserve">to share data </w:t>
      </w:r>
      <w:r w:rsidRPr="00745226">
        <w:rPr>
          <w:rFonts w:ascii="Arial" w:hAnsi="Arial" w:cs="Arial"/>
          <w:szCs w:val="20"/>
        </w:rPr>
        <w:t xml:space="preserve">from the delivery partner to the lead </w:t>
      </w:r>
      <w:r w:rsidR="000E746B" w:rsidRPr="00745226">
        <w:rPr>
          <w:rFonts w:ascii="Arial" w:hAnsi="Arial" w:cs="Arial"/>
          <w:szCs w:val="20"/>
        </w:rPr>
        <w:t xml:space="preserve">organisation </w:t>
      </w:r>
      <w:r w:rsidRPr="00745226">
        <w:rPr>
          <w:rFonts w:ascii="Arial" w:hAnsi="Arial" w:cs="Arial"/>
          <w:szCs w:val="20"/>
        </w:rPr>
        <w:t>for their activity. Under a handshake, a lead organisation can</w:t>
      </w:r>
      <w:r w:rsidR="00270E2F" w:rsidRPr="00745226">
        <w:rPr>
          <w:rFonts w:ascii="Arial" w:hAnsi="Arial" w:cs="Arial"/>
          <w:szCs w:val="20"/>
        </w:rPr>
        <w:t xml:space="preserve"> only </w:t>
      </w:r>
      <w:r w:rsidRPr="00745226">
        <w:rPr>
          <w:rFonts w:ascii="Arial" w:hAnsi="Arial" w:cs="Arial"/>
          <w:szCs w:val="20"/>
        </w:rPr>
        <w:t xml:space="preserve">access data </w:t>
      </w:r>
      <w:r w:rsidR="006D160C" w:rsidRPr="00745226">
        <w:rPr>
          <w:rFonts w:ascii="Arial" w:hAnsi="Arial" w:cs="Arial"/>
          <w:szCs w:val="20"/>
        </w:rPr>
        <w:t>reported by</w:t>
      </w:r>
      <w:r w:rsidRPr="00745226">
        <w:rPr>
          <w:rFonts w:ascii="Arial" w:hAnsi="Arial" w:cs="Arial"/>
          <w:szCs w:val="20"/>
        </w:rPr>
        <w:t xml:space="preserve"> the delivery partner</w:t>
      </w:r>
      <w:r w:rsidR="00270E2F" w:rsidRPr="00745226">
        <w:rPr>
          <w:rFonts w:ascii="Arial" w:hAnsi="Arial" w:cs="Arial"/>
          <w:szCs w:val="20"/>
        </w:rPr>
        <w:t xml:space="preserve"> for the agreed program(s)</w:t>
      </w:r>
      <w:r w:rsidRPr="00745226">
        <w:rPr>
          <w:rFonts w:ascii="Arial" w:hAnsi="Arial" w:cs="Arial"/>
          <w:szCs w:val="20"/>
        </w:rPr>
        <w:t>.</w:t>
      </w:r>
    </w:p>
    <w:p w14:paraId="41AE79E0" w14:textId="77777777" w:rsidR="00C33C60" w:rsidRPr="00745226" w:rsidRDefault="00C33C60" w:rsidP="00EB2CE1">
      <w:pPr>
        <w:pStyle w:val="Heading1"/>
        <w:numPr>
          <w:ilvl w:val="0"/>
          <w:numId w:val="44"/>
        </w:numPr>
        <w:rPr>
          <w:rFonts w:ascii="Arial" w:hAnsi="Arial"/>
          <w:b/>
          <w:color w:val="02303D" w:themeColor="accent5" w:themeShade="80"/>
          <w:sz w:val="28"/>
          <w:szCs w:val="26"/>
          <w:lang w:eastAsia="en-US"/>
        </w:rPr>
      </w:pPr>
      <w:bookmarkStart w:id="2023" w:name="_Toc15916238"/>
      <w:bookmarkStart w:id="2024" w:name="_Toc201931514"/>
      <w:r w:rsidRPr="00745226">
        <w:rPr>
          <w:rFonts w:ascii="Arial" w:hAnsi="Arial"/>
          <w:b/>
          <w:color w:val="02303D" w:themeColor="accent5" w:themeShade="80"/>
          <w:sz w:val="28"/>
          <w:szCs w:val="26"/>
          <w:lang w:eastAsia="en-US"/>
        </w:rPr>
        <w:t>Administrative matters</w:t>
      </w:r>
      <w:bookmarkEnd w:id="2023"/>
      <w:bookmarkEnd w:id="2024"/>
    </w:p>
    <w:p w14:paraId="3863E1AC" w14:textId="0671CC11" w:rsidR="0040640A" w:rsidRPr="002C12F7" w:rsidRDefault="0040640A" w:rsidP="002C12F7">
      <w:pPr>
        <w:pStyle w:val="Heading2"/>
        <w:numPr>
          <w:ilvl w:val="1"/>
          <w:numId w:val="44"/>
        </w:numPr>
        <w:rPr>
          <w:rStyle w:val="Heading2Char"/>
          <w:b/>
          <w:bCs/>
        </w:rPr>
      </w:pPr>
      <w:bookmarkStart w:id="2025" w:name="_Toc198729030"/>
      <w:bookmarkStart w:id="2026" w:name="_Toc198729031"/>
      <w:bookmarkStart w:id="2027" w:name="_Toc15916240"/>
      <w:bookmarkStart w:id="2028" w:name="_Toc201931515"/>
      <w:bookmarkEnd w:id="2025"/>
      <w:bookmarkEnd w:id="2026"/>
      <w:r w:rsidRPr="002C12F7">
        <w:rPr>
          <w:rStyle w:val="Heading2Char"/>
          <w:b/>
          <w:bCs/>
        </w:rPr>
        <w:t>Access and set-up</w:t>
      </w:r>
      <w:bookmarkEnd w:id="2027"/>
      <w:bookmarkEnd w:id="2028"/>
      <w:r w:rsidRPr="002C12F7">
        <w:rPr>
          <w:rStyle w:val="Heading2Char"/>
          <w:b/>
          <w:bCs/>
        </w:rPr>
        <w:t xml:space="preserve"> </w:t>
      </w:r>
    </w:p>
    <w:p w14:paraId="20ED0805" w14:textId="77777777" w:rsidR="000B7060" w:rsidRPr="00745226" w:rsidRDefault="0040640A" w:rsidP="006763D8">
      <w:pPr>
        <w:spacing w:line="288" w:lineRule="auto"/>
        <w:rPr>
          <w:rFonts w:ascii="Arial" w:hAnsi="Arial" w:cs="Arial"/>
          <w:szCs w:val="20"/>
        </w:rPr>
      </w:pPr>
      <w:bookmarkStart w:id="2029" w:name="_Toc433100668"/>
      <w:proofErr w:type="gramStart"/>
      <w:r w:rsidRPr="00745226">
        <w:rPr>
          <w:rFonts w:ascii="Arial" w:hAnsi="Arial" w:cs="Arial"/>
          <w:szCs w:val="20"/>
        </w:rPr>
        <w:t>In order to</w:t>
      </w:r>
      <w:proofErr w:type="gramEnd"/>
      <w:r w:rsidRPr="00745226">
        <w:rPr>
          <w:rFonts w:ascii="Arial" w:hAnsi="Arial" w:cs="Arial"/>
          <w:szCs w:val="20"/>
        </w:rPr>
        <w:t xml:space="preserve"> use the Data Exchange, an organisation must complete </w:t>
      </w:r>
      <w:proofErr w:type="gramStart"/>
      <w:r w:rsidRPr="00745226">
        <w:rPr>
          <w:rFonts w:ascii="Arial" w:hAnsi="Arial" w:cs="Arial"/>
          <w:szCs w:val="20"/>
        </w:rPr>
        <w:t>a number of</w:t>
      </w:r>
      <w:proofErr w:type="gramEnd"/>
      <w:r w:rsidRPr="00745226">
        <w:rPr>
          <w:rFonts w:ascii="Arial" w:hAnsi="Arial" w:cs="Arial"/>
          <w:szCs w:val="20"/>
        </w:rPr>
        <w:t xml:space="preserve"> access and set-up steps before client and session information </w:t>
      </w:r>
      <w:r w:rsidR="00F52B3F" w:rsidRPr="00745226">
        <w:rPr>
          <w:rFonts w:ascii="Arial" w:hAnsi="Arial" w:cs="Arial"/>
          <w:szCs w:val="20"/>
        </w:rPr>
        <w:t>is</w:t>
      </w:r>
      <w:r w:rsidRPr="00745226">
        <w:rPr>
          <w:rFonts w:ascii="Arial" w:hAnsi="Arial" w:cs="Arial"/>
          <w:szCs w:val="20"/>
        </w:rPr>
        <w:t xml:space="preserve"> entered into the system. Organisations are strongly encouraged to complete these steps as early as possible in the reporting period. </w:t>
      </w:r>
    </w:p>
    <w:p w14:paraId="6AD55BE6" w14:textId="4DE68E47" w:rsidR="0040640A" w:rsidRPr="00745226" w:rsidRDefault="0040640A" w:rsidP="000B7060">
      <w:pPr>
        <w:keepNext/>
        <w:spacing w:line="288" w:lineRule="auto"/>
        <w:rPr>
          <w:rFonts w:ascii="Arial" w:hAnsi="Arial" w:cs="Arial"/>
          <w:szCs w:val="20"/>
        </w:rPr>
      </w:pPr>
      <w:r w:rsidRPr="00745226">
        <w:rPr>
          <w:rFonts w:ascii="Arial" w:hAnsi="Arial" w:cs="Arial"/>
          <w:szCs w:val="20"/>
        </w:rPr>
        <w:t>They include:</w:t>
      </w:r>
    </w:p>
    <w:p w14:paraId="16336D49"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 xml:space="preserve">pplying for </w:t>
      </w:r>
      <w:r w:rsidR="00060A45" w:rsidRPr="00745226">
        <w:rPr>
          <w:rFonts w:ascii="Arial" w:hAnsi="Arial" w:cs="Arial"/>
          <w:sz w:val="20"/>
          <w:szCs w:val="20"/>
        </w:rPr>
        <w:t>Digital Identity</w:t>
      </w:r>
      <w:r w:rsidR="007D7430" w:rsidRPr="00745226">
        <w:rPr>
          <w:rFonts w:ascii="Arial" w:hAnsi="Arial" w:cs="Arial"/>
          <w:sz w:val="20"/>
          <w:szCs w:val="20"/>
        </w:rPr>
        <w:t xml:space="preserve"> </w:t>
      </w:r>
      <w:r w:rsidR="00C60A12" w:rsidRPr="00745226">
        <w:rPr>
          <w:rFonts w:ascii="Arial" w:hAnsi="Arial" w:cs="Arial"/>
          <w:sz w:val="20"/>
          <w:szCs w:val="20"/>
        </w:rPr>
        <w:t>online</w:t>
      </w:r>
    </w:p>
    <w:p w14:paraId="4DF43E32"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s</w:t>
      </w:r>
      <w:r w:rsidR="0040640A" w:rsidRPr="00745226">
        <w:rPr>
          <w:rFonts w:ascii="Arial" w:hAnsi="Arial" w:cs="Arial"/>
          <w:sz w:val="20"/>
          <w:szCs w:val="20"/>
        </w:rPr>
        <w:t>ubmitting a User Access Request to the Data Exchange Helpdesk</w:t>
      </w:r>
    </w:p>
    <w:p w14:paraId="2E02D23E"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 xml:space="preserve">ccessing the Data Exchange </w:t>
      </w:r>
      <w:r w:rsidR="00FC1424" w:rsidRPr="00745226">
        <w:rPr>
          <w:rFonts w:ascii="Arial" w:hAnsi="Arial" w:cs="Arial"/>
          <w:sz w:val="20"/>
          <w:szCs w:val="20"/>
        </w:rPr>
        <w:t xml:space="preserve">web-based </w:t>
      </w:r>
      <w:r w:rsidR="0040640A" w:rsidRPr="00745226">
        <w:rPr>
          <w:rFonts w:ascii="Arial" w:hAnsi="Arial" w:cs="Arial"/>
          <w:sz w:val="20"/>
          <w:szCs w:val="20"/>
        </w:rPr>
        <w:t>portal to set up their organisation</w:t>
      </w:r>
    </w:p>
    <w:p w14:paraId="3D485257"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c</w:t>
      </w:r>
      <w:r w:rsidR="0040640A" w:rsidRPr="00745226">
        <w:rPr>
          <w:rFonts w:ascii="Arial" w:hAnsi="Arial" w:cs="Arial"/>
          <w:sz w:val="20"/>
          <w:szCs w:val="20"/>
        </w:rPr>
        <w:t>reate Outlets</w:t>
      </w:r>
    </w:p>
    <w:p w14:paraId="1A8BA7D4"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dd program activities to Outlets</w:t>
      </w:r>
    </w:p>
    <w:p w14:paraId="7AB229C8"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dd delivery partner details (if required)</w:t>
      </w:r>
    </w:p>
    <w:p w14:paraId="1FF9DF96"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c</w:t>
      </w:r>
      <w:r w:rsidR="0040640A" w:rsidRPr="00745226">
        <w:rPr>
          <w:rFonts w:ascii="Arial" w:hAnsi="Arial" w:cs="Arial"/>
          <w:sz w:val="20"/>
          <w:szCs w:val="20"/>
        </w:rPr>
        <w:t>reate additional users (if required)</w:t>
      </w:r>
    </w:p>
    <w:p w14:paraId="50032FC5"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s</w:t>
      </w:r>
      <w:r w:rsidR="0040640A" w:rsidRPr="00745226">
        <w:rPr>
          <w:rFonts w:ascii="Arial" w:hAnsi="Arial" w:cs="Arial"/>
          <w:sz w:val="20"/>
          <w:szCs w:val="20"/>
        </w:rPr>
        <w:t xml:space="preserve">etting up </w:t>
      </w:r>
      <w:r w:rsidR="00AE2BC7" w:rsidRPr="00745226">
        <w:rPr>
          <w:rFonts w:ascii="Arial" w:hAnsi="Arial" w:cs="Arial"/>
          <w:sz w:val="20"/>
          <w:szCs w:val="20"/>
        </w:rPr>
        <w:t>b</w:t>
      </w:r>
      <w:r w:rsidR="0040640A" w:rsidRPr="00745226">
        <w:rPr>
          <w:rFonts w:ascii="Arial" w:hAnsi="Arial" w:cs="Arial"/>
          <w:sz w:val="20"/>
          <w:szCs w:val="20"/>
        </w:rPr>
        <w:t>ulk</w:t>
      </w:r>
      <w:r w:rsidR="00AE2BC7" w:rsidRPr="00745226">
        <w:rPr>
          <w:rFonts w:ascii="Arial" w:hAnsi="Arial" w:cs="Arial"/>
          <w:sz w:val="20"/>
          <w:szCs w:val="20"/>
        </w:rPr>
        <w:t xml:space="preserve"> </w:t>
      </w:r>
      <w:r w:rsidR="0040640A" w:rsidRPr="00745226">
        <w:rPr>
          <w:rFonts w:ascii="Arial" w:hAnsi="Arial" w:cs="Arial"/>
          <w:sz w:val="20"/>
          <w:szCs w:val="20"/>
        </w:rPr>
        <w:t>upload</w:t>
      </w:r>
      <w:r w:rsidR="00FC1424" w:rsidRPr="00745226">
        <w:rPr>
          <w:rFonts w:ascii="Arial" w:hAnsi="Arial" w:cs="Arial"/>
          <w:sz w:val="20"/>
          <w:szCs w:val="20"/>
        </w:rPr>
        <w:t>s</w:t>
      </w:r>
      <w:r w:rsidR="0040640A" w:rsidRPr="00745226">
        <w:rPr>
          <w:rFonts w:ascii="Arial" w:hAnsi="Arial" w:cs="Arial"/>
          <w:sz w:val="20"/>
          <w:szCs w:val="20"/>
        </w:rPr>
        <w:t xml:space="preserve"> (if required)</w:t>
      </w:r>
      <w:r w:rsidRPr="00745226">
        <w:rPr>
          <w:rFonts w:ascii="Arial" w:hAnsi="Arial" w:cs="Arial"/>
          <w:sz w:val="20"/>
          <w:szCs w:val="20"/>
        </w:rPr>
        <w:t>.</w:t>
      </w:r>
    </w:p>
    <w:p w14:paraId="254C6DD6" w14:textId="77777777" w:rsidR="0040640A" w:rsidRPr="00745226" w:rsidRDefault="001D28C7" w:rsidP="006763D8">
      <w:pPr>
        <w:spacing w:line="288" w:lineRule="auto"/>
        <w:rPr>
          <w:rFonts w:ascii="Arial" w:hAnsi="Arial" w:cs="Arial"/>
          <w:szCs w:val="20"/>
        </w:rPr>
      </w:pPr>
      <w:r w:rsidRPr="00745226">
        <w:rPr>
          <w:rFonts w:ascii="Arial" w:hAnsi="Arial" w:cs="Arial"/>
          <w:szCs w:val="20"/>
        </w:rPr>
        <w:t xml:space="preserve">Go to the </w:t>
      </w:r>
      <w:r w:rsidR="0040640A" w:rsidRPr="00745226">
        <w:rPr>
          <w:rFonts w:ascii="Arial" w:hAnsi="Arial" w:cs="Arial"/>
          <w:szCs w:val="20"/>
        </w:rPr>
        <w:t xml:space="preserve">‘Quick Start Guide’ on the Data Exchange </w:t>
      </w:r>
      <w:hyperlink r:id="rId43" w:history="1">
        <w:r w:rsidR="001B47ED" w:rsidRPr="00745226">
          <w:rPr>
            <w:rStyle w:val="Hyperlink"/>
            <w:rFonts w:ascii="Arial" w:hAnsi="Arial" w:cs="Arial"/>
            <w:szCs w:val="20"/>
          </w:rPr>
          <w:t>website</w:t>
        </w:r>
      </w:hyperlink>
      <w:r w:rsidR="0040640A" w:rsidRPr="00745226">
        <w:rPr>
          <w:rFonts w:ascii="Arial" w:hAnsi="Arial" w:cs="Arial"/>
          <w:szCs w:val="20"/>
        </w:rPr>
        <w:t>.</w:t>
      </w:r>
    </w:p>
    <w:p w14:paraId="001E7959" w14:textId="77777777" w:rsidR="0040640A" w:rsidRPr="00745226" w:rsidRDefault="0040640A" w:rsidP="006763D8">
      <w:pPr>
        <w:spacing w:line="288" w:lineRule="auto"/>
        <w:rPr>
          <w:rFonts w:ascii="Arial" w:hAnsi="Arial" w:cs="Arial"/>
          <w:szCs w:val="20"/>
        </w:rPr>
      </w:pPr>
      <w:r w:rsidRPr="00745226">
        <w:rPr>
          <w:rFonts w:ascii="Arial" w:hAnsi="Arial" w:cs="Arial"/>
          <w:szCs w:val="20"/>
        </w:rPr>
        <w:t xml:space="preserve">Completing access and set-up steps in a timely manner is the responsibility of the organisation as part of their </w:t>
      </w:r>
      <w:r w:rsidR="00460D79" w:rsidRPr="00745226">
        <w:rPr>
          <w:rFonts w:ascii="Arial" w:hAnsi="Arial" w:cs="Arial"/>
          <w:szCs w:val="20"/>
        </w:rPr>
        <w:t xml:space="preserve">funding </w:t>
      </w:r>
      <w:r w:rsidRPr="00745226">
        <w:rPr>
          <w:rFonts w:ascii="Arial" w:hAnsi="Arial" w:cs="Arial"/>
          <w:szCs w:val="20"/>
        </w:rPr>
        <w:t xml:space="preserve">agreement obligations. </w:t>
      </w:r>
    </w:p>
    <w:p w14:paraId="2C21ED33" w14:textId="77777777" w:rsidR="0040640A" w:rsidRDefault="000D179A" w:rsidP="006763D8">
      <w:pPr>
        <w:spacing w:line="288" w:lineRule="auto"/>
        <w:rPr>
          <w:rFonts w:ascii="Arial" w:hAnsi="Arial" w:cs="Arial"/>
          <w:szCs w:val="20"/>
        </w:rPr>
      </w:pPr>
      <w:r w:rsidRPr="00745226">
        <w:rPr>
          <w:rFonts w:ascii="Arial" w:hAnsi="Arial" w:cs="Arial"/>
          <w:szCs w:val="20"/>
        </w:rPr>
        <w:t xml:space="preserve">If </w:t>
      </w:r>
      <w:r w:rsidR="0040640A" w:rsidRPr="00745226">
        <w:rPr>
          <w:rFonts w:ascii="Arial" w:hAnsi="Arial" w:cs="Arial"/>
          <w:szCs w:val="20"/>
        </w:rPr>
        <w:t>these steps are completed too close to the end of a reporting period, the</w:t>
      </w:r>
      <w:r w:rsidR="00A87B45" w:rsidRPr="00745226">
        <w:rPr>
          <w:rFonts w:ascii="Arial" w:hAnsi="Arial" w:cs="Arial"/>
          <w:szCs w:val="20"/>
        </w:rPr>
        <w:t xml:space="preserve"> department</w:t>
      </w:r>
      <w:r w:rsidR="0040640A" w:rsidRPr="00745226">
        <w:rPr>
          <w:rFonts w:ascii="Arial" w:hAnsi="Arial" w:cs="Arial"/>
          <w:szCs w:val="20"/>
        </w:rPr>
        <w:t xml:space="preserve"> may not be able to process access and set-up requests with sufficient time remaining for the organisation to complete their data reporting before the due date</w:t>
      </w:r>
      <w:r w:rsidR="00647F7E" w:rsidRPr="00745226">
        <w:rPr>
          <w:rFonts w:ascii="Arial" w:hAnsi="Arial" w:cs="Arial"/>
          <w:szCs w:val="20"/>
        </w:rPr>
        <w:t xml:space="preserve">. </w:t>
      </w:r>
    </w:p>
    <w:p w14:paraId="511B3203" w14:textId="77777777" w:rsidR="0009478B" w:rsidRPr="00745226" w:rsidRDefault="0009478B" w:rsidP="006763D8">
      <w:pPr>
        <w:spacing w:line="288" w:lineRule="auto"/>
        <w:rPr>
          <w:rFonts w:ascii="Arial" w:hAnsi="Arial" w:cs="Arial"/>
          <w:szCs w:val="20"/>
        </w:rPr>
      </w:pPr>
    </w:p>
    <w:p w14:paraId="2C959B44" w14:textId="39FED041" w:rsidR="00C33C60" w:rsidRPr="00745226" w:rsidRDefault="00C33C60" w:rsidP="00EB2CE1">
      <w:pPr>
        <w:pStyle w:val="Heading2"/>
        <w:numPr>
          <w:ilvl w:val="1"/>
          <w:numId w:val="44"/>
        </w:numPr>
      </w:pPr>
      <w:bookmarkStart w:id="2030" w:name="_Toc15916241"/>
      <w:bookmarkStart w:id="2031" w:name="_Toc201931516"/>
      <w:r w:rsidRPr="00745226">
        <w:rPr>
          <w:rStyle w:val="Heading2Char"/>
          <w:b/>
          <w:bCs/>
        </w:rPr>
        <w:lastRenderedPageBreak/>
        <w:t xml:space="preserve">Reporting </w:t>
      </w:r>
      <w:bookmarkEnd w:id="2029"/>
      <w:r w:rsidR="00997E4B" w:rsidRPr="00745226">
        <w:rPr>
          <w:rStyle w:val="Heading2Char"/>
          <w:b/>
          <w:bCs/>
        </w:rPr>
        <w:t>periods and deadlines</w:t>
      </w:r>
      <w:bookmarkEnd w:id="2030"/>
      <w:bookmarkEnd w:id="2031"/>
      <w:r w:rsidRPr="00745226">
        <w:t xml:space="preserve"> </w:t>
      </w:r>
    </w:p>
    <w:p w14:paraId="02724A7C" w14:textId="12629E93" w:rsidR="00997E4B" w:rsidRPr="00745226" w:rsidRDefault="00997E4B" w:rsidP="006763D8">
      <w:pPr>
        <w:spacing w:line="288" w:lineRule="auto"/>
        <w:rPr>
          <w:rFonts w:ascii="Arial" w:hAnsi="Arial" w:cs="Arial"/>
          <w:szCs w:val="20"/>
        </w:rPr>
      </w:pPr>
      <w:r w:rsidRPr="00745226">
        <w:rPr>
          <w:rFonts w:ascii="Arial" w:hAnsi="Arial" w:cs="Arial"/>
          <w:szCs w:val="20"/>
        </w:rPr>
        <w:t xml:space="preserve">The Data Exchange has </w:t>
      </w:r>
      <w:r w:rsidR="00C33C60" w:rsidRPr="00745226">
        <w:rPr>
          <w:rFonts w:ascii="Arial" w:hAnsi="Arial" w:cs="Arial"/>
          <w:szCs w:val="20"/>
        </w:rPr>
        <w:t xml:space="preserve">two standardised </w:t>
      </w:r>
      <w:r w:rsidR="00486B35" w:rsidRPr="00745226">
        <w:rPr>
          <w:rFonts w:ascii="Arial" w:hAnsi="Arial" w:cs="Arial"/>
          <w:szCs w:val="20"/>
        </w:rPr>
        <w:t>six-monthly</w:t>
      </w:r>
      <w:r w:rsidR="00C33C60" w:rsidRPr="00745226">
        <w:rPr>
          <w:rFonts w:ascii="Arial" w:hAnsi="Arial" w:cs="Arial"/>
          <w:szCs w:val="20"/>
        </w:rPr>
        <w:t xml:space="preserve"> performance reporting periods </w:t>
      </w:r>
      <w:r w:rsidRPr="00745226">
        <w:rPr>
          <w:rFonts w:ascii="Arial" w:hAnsi="Arial" w:cs="Arial"/>
          <w:szCs w:val="20"/>
        </w:rPr>
        <w:t>each year:</w:t>
      </w:r>
    </w:p>
    <w:p w14:paraId="75A03529" w14:textId="77777777" w:rsidR="000644A9" w:rsidRPr="00745226" w:rsidRDefault="000644A9" w:rsidP="7017CF32">
      <w:pPr>
        <w:spacing w:line="288" w:lineRule="auto"/>
        <w:rPr>
          <w:rFonts w:ascii="Arial" w:hAnsi="Arial" w:cs="Arial"/>
          <w:b/>
          <w:bCs/>
        </w:rPr>
      </w:pPr>
      <w:r w:rsidRPr="00745226">
        <w:rPr>
          <w:rFonts w:ascii="Arial" w:hAnsi="Arial" w:cs="Arial"/>
          <w:noProof/>
          <w:szCs w:val="20"/>
        </w:rPr>
        <w:drawing>
          <wp:inline distT="0" distB="0" distL="0" distR="0" wp14:anchorId="7C418803" wp14:editId="5B3B4214">
            <wp:extent cx="5151600" cy="1915200"/>
            <wp:effectExtent l="0" t="0" r="0" b="8890"/>
            <wp:docPr id="1" name="Picture 1" descr="1 January to 30 June - 30 day close off period ends 30 July. &#10;1 July to 31 December - 30 day close off period ends 30 January." title="Reporting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51600" cy="1915200"/>
                    </a:xfrm>
                    <a:prstGeom prst="rect">
                      <a:avLst/>
                    </a:prstGeom>
                    <a:noFill/>
                    <a:ln>
                      <a:noFill/>
                    </a:ln>
                  </pic:spPr>
                </pic:pic>
              </a:graphicData>
            </a:graphic>
          </wp:inline>
        </w:drawing>
      </w:r>
    </w:p>
    <w:p w14:paraId="1E2455FE" w14:textId="3D3FF7A3" w:rsidR="000644A9" w:rsidRPr="00745226" w:rsidRDefault="000644A9" w:rsidP="000644A9">
      <w:pPr>
        <w:spacing w:line="288" w:lineRule="auto"/>
        <w:rPr>
          <w:rFonts w:ascii="Arial" w:hAnsi="Arial" w:cs="Arial"/>
          <w:szCs w:val="20"/>
        </w:rPr>
      </w:pPr>
      <w:r w:rsidRPr="00745226">
        <w:rPr>
          <w:rFonts w:ascii="Arial" w:hAnsi="Arial" w:cs="Arial"/>
          <w:szCs w:val="20"/>
        </w:rPr>
        <w:t xml:space="preserve">Users of the Data Exchange have an extra 30 days at the end of each reporting period, known as </w:t>
      </w:r>
      <w:r w:rsidR="00F707D6" w:rsidRPr="00745226">
        <w:rPr>
          <w:rFonts w:ascii="Arial" w:hAnsi="Arial" w:cs="Arial"/>
          <w:szCs w:val="20"/>
        </w:rPr>
        <w:t xml:space="preserve">the </w:t>
      </w:r>
      <w:r w:rsidRPr="00745226">
        <w:rPr>
          <w:rFonts w:ascii="Arial" w:hAnsi="Arial" w:cs="Arial"/>
          <w:szCs w:val="20"/>
        </w:rPr>
        <w:t>‘clos</w:t>
      </w:r>
      <w:r w:rsidR="00F707D6" w:rsidRPr="00745226">
        <w:rPr>
          <w:rFonts w:ascii="Arial" w:hAnsi="Arial" w:cs="Arial"/>
          <w:szCs w:val="20"/>
        </w:rPr>
        <w:t>e-off</w:t>
      </w:r>
      <w:r w:rsidRPr="00745226">
        <w:rPr>
          <w:rFonts w:ascii="Arial" w:hAnsi="Arial" w:cs="Arial"/>
          <w:szCs w:val="20"/>
        </w:rPr>
        <w:t xml:space="preserve"> period’, to allow time to quality check their data </w:t>
      </w:r>
      <w:r w:rsidR="00F707D6" w:rsidRPr="00745226">
        <w:rPr>
          <w:rFonts w:ascii="Arial" w:hAnsi="Arial" w:cs="Arial"/>
          <w:szCs w:val="20"/>
        </w:rPr>
        <w:t>and make amendments to reported data</w:t>
      </w:r>
      <w:r w:rsidR="00757BBA" w:rsidRPr="00745226">
        <w:rPr>
          <w:rFonts w:ascii="Arial" w:hAnsi="Arial" w:cs="Arial"/>
          <w:szCs w:val="20"/>
        </w:rPr>
        <w:t xml:space="preserve">. After the </w:t>
      </w:r>
      <w:r w:rsidR="00DC345A" w:rsidRPr="00745226">
        <w:rPr>
          <w:rFonts w:ascii="Arial" w:hAnsi="Arial" w:cs="Arial"/>
          <w:szCs w:val="20"/>
        </w:rPr>
        <w:t>30-day</w:t>
      </w:r>
      <w:r w:rsidR="00757BBA" w:rsidRPr="00745226">
        <w:rPr>
          <w:rFonts w:ascii="Arial" w:hAnsi="Arial" w:cs="Arial"/>
          <w:szCs w:val="20"/>
        </w:rPr>
        <w:t xml:space="preserve"> close-off period </w:t>
      </w:r>
      <w:r w:rsidR="00F707D6" w:rsidRPr="00745226">
        <w:rPr>
          <w:rFonts w:ascii="Arial" w:hAnsi="Arial" w:cs="Arial"/>
          <w:szCs w:val="20"/>
        </w:rPr>
        <w:t xml:space="preserve">the Data Exchange </w:t>
      </w:r>
      <w:r w:rsidR="00757BBA" w:rsidRPr="00745226">
        <w:rPr>
          <w:rFonts w:ascii="Arial" w:hAnsi="Arial" w:cs="Arial"/>
          <w:szCs w:val="20"/>
        </w:rPr>
        <w:t xml:space="preserve">automatically closes and </w:t>
      </w:r>
      <w:r w:rsidR="00F707D6" w:rsidRPr="00745226">
        <w:rPr>
          <w:rFonts w:ascii="Arial" w:hAnsi="Arial" w:cs="Arial"/>
          <w:szCs w:val="20"/>
        </w:rPr>
        <w:t xml:space="preserve">no longer accepts uploads for that reporting period. </w:t>
      </w:r>
    </w:p>
    <w:p w14:paraId="7303B1A2" w14:textId="77777777" w:rsidR="00952274" w:rsidRPr="00745226" w:rsidRDefault="00FF394D" w:rsidP="006763D8">
      <w:pPr>
        <w:spacing w:line="288" w:lineRule="auto"/>
        <w:rPr>
          <w:rFonts w:ascii="Arial" w:hAnsi="Arial" w:cs="Arial"/>
          <w:szCs w:val="20"/>
        </w:rPr>
      </w:pPr>
      <w:r w:rsidRPr="00745226">
        <w:rPr>
          <w:rFonts w:ascii="Arial" w:hAnsi="Arial" w:cs="Arial"/>
          <w:szCs w:val="20"/>
        </w:rPr>
        <w:t>Organisation</w:t>
      </w:r>
      <w:r w:rsidR="00997E4B" w:rsidRPr="00745226">
        <w:rPr>
          <w:rFonts w:ascii="Arial" w:hAnsi="Arial" w:cs="Arial"/>
          <w:szCs w:val="20"/>
        </w:rPr>
        <w:t xml:space="preserve">s can enter data at any time within a reporting </w:t>
      </w:r>
      <w:proofErr w:type="gramStart"/>
      <w:r w:rsidR="00997E4B" w:rsidRPr="00745226">
        <w:rPr>
          <w:rFonts w:ascii="Arial" w:hAnsi="Arial" w:cs="Arial"/>
          <w:szCs w:val="20"/>
        </w:rPr>
        <w:t>period, and</w:t>
      </w:r>
      <w:proofErr w:type="gramEnd"/>
      <w:r w:rsidR="00997E4B" w:rsidRPr="00745226">
        <w:rPr>
          <w:rFonts w:ascii="Arial" w:hAnsi="Arial" w:cs="Arial"/>
          <w:szCs w:val="20"/>
        </w:rPr>
        <w:t xml:space="preserve"> are encouraged to do so regularly to make best use of the self-service reports and avoid unnecessary backlog or ‘crunch’ periods. </w:t>
      </w:r>
      <w:r w:rsidR="00952274" w:rsidRPr="00745226">
        <w:rPr>
          <w:rFonts w:ascii="Arial" w:hAnsi="Arial" w:cs="Arial"/>
          <w:szCs w:val="20"/>
        </w:rPr>
        <w:t>Organisations new to the Data Exchange</w:t>
      </w:r>
      <w:proofErr w:type="gramStart"/>
      <w:r w:rsidR="00952274" w:rsidRPr="00745226">
        <w:rPr>
          <w:rFonts w:ascii="Arial" w:hAnsi="Arial" w:cs="Arial"/>
          <w:szCs w:val="20"/>
        </w:rPr>
        <w:t>, in particular, need</w:t>
      </w:r>
      <w:proofErr w:type="gramEnd"/>
      <w:r w:rsidR="00952274" w:rsidRPr="00745226">
        <w:rPr>
          <w:rFonts w:ascii="Arial" w:hAnsi="Arial" w:cs="Arial"/>
          <w:szCs w:val="20"/>
        </w:rPr>
        <w:t xml:space="preserve"> to plan for and allow sufficient time for access, set-up and other lead times, </w:t>
      </w:r>
      <w:proofErr w:type="gramStart"/>
      <w:r w:rsidR="00952274" w:rsidRPr="00745226">
        <w:rPr>
          <w:rFonts w:ascii="Arial" w:hAnsi="Arial" w:cs="Arial"/>
          <w:szCs w:val="20"/>
        </w:rPr>
        <w:t>in order to</w:t>
      </w:r>
      <w:proofErr w:type="gramEnd"/>
      <w:r w:rsidR="00952274" w:rsidRPr="00745226">
        <w:rPr>
          <w:rFonts w:ascii="Arial" w:hAnsi="Arial" w:cs="Arial"/>
          <w:szCs w:val="20"/>
        </w:rPr>
        <w:t xml:space="preserve"> meet reporting deadlines.</w:t>
      </w:r>
    </w:p>
    <w:p w14:paraId="6FC2952D" w14:textId="77777777" w:rsidR="00997E4B" w:rsidRPr="00745226" w:rsidRDefault="00C33C60" w:rsidP="006763D8">
      <w:pPr>
        <w:spacing w:line="288" w:lineRule="auto"/>
        <w:rPr>
          <w:rFonts w:ascii="Arial" w:hAnsi="Arial" w:cs="Arial"/>
          <w:szCs w:val="20"/>
        </w:rPr>
      </w:pPr>
      <w:r w:rsidRPr="00745226">
        <w:rPr>
          <w:rFonts w:ascii="Arial" w:hAnsi="Arial" w:cs="Arial"/>
          <w:szCs w:val="20"/>
        </w:rPr>
        <w:t>Onc</w:t>
      </w:r>
      <w:r w:rsidR="00997E4B" w:rsidRPr="00745226">
        <w:rPr>
          <w:rFonts w:ascii="Arial" w:hAnsi="Arial" w:cs="Arial"/>
          <w:szCs w:val="20"/>
        </w:rPr>
        <w:t xml:space="preserve">e a reporting period has closed, </w:t>
      </w:r>
      <w:r w:rsidRPr="00745226">
        <w:rPr>
          <w:rFonts w:ascii="Arial" w:hAnsi="Arial" w:cs="Arial"/>
          <w:szCs w:val="20"/>
        </w:rPr>
        <w:t xml:space="preserve">data </w:t>
      </w:r>
      <w:r w:rsidR="00997E4B" w:rsidRPr="00745226">
        <w:rPr>
          <w:rFonts w:ascii="Arial" w:hAnsi="Arial" w:cs="Arial"/>
          <w:szCs w:val="20"/>
        </w:rPr>
        <w:t xml:space="preserve">relating to that </w:t>
      </w:r>
      <w:proofErr w:type="gramStart"/>
      <w:r w:rsidR="00997E4B" w:rsidRPr="00745226">
        <w:rPr>
          <w:rFonts w:ascii="Arial" w:hAnsi="Arial" w:cs="Arial"/>
          <w:szCs w:val="20"/>
        </w:rPr>
        <w:t>period of time</w:t>
      </w:r>
      <w:proofErr w:type="gramEnd"/>
      <w:r w:rsidR="00997E4B" w:rsidRPr="00745226">
        <w:rPr>
          <w:rFonts w:ascii="Arial" w:hAnsi="Arial" w:cs="Arial"/>
          <w:szCs w:val="20"/>
        </w:rPr>
        <w:t xml:space="preserve"> will no longer be able to be recorded</w:t>
      </w:r>
      <w:r w:rsidR="00992B2B" w:rsidRPr="00745226">
        <w:rPr>
          <w:rFonts w:ascii="Arial" w:hAnsi="Arial" w:cs="Arial"/>
          <w:szCs w:val="20"/>
        </w:rPr>
        <w:t>. Data outside of a reporting period may only be entered if</w:t>
      </w:r>
      <w:r w:rsidR="00997E4B" w:rsidRPr="00745226">
        <w:rPr>
          <w:rFonts w:ascii="Arial" w:hAnsi="Arial" w:cs="Arial"/>
          <w:szCs w:val="20"/>
        </w:rPr>
        <w:t xml:space="preserve"> </w:t>
      </w:r>
      <w:r w:rsidR="00992B2B" w:rsidRPr="00745226">
        <w:rPr>
          <w:rFonts w:ascii="Arial" w:hAnsi="Arial" w:cs="Arial"/>
          <w:szCs w:val="20"/>
        </w:rPr>
        <w:t>a</w:t>
      </w:r>
      <w:r w:rsidR="003E2D83" w:rsidRPr="00745226">
        <w:rPr>
          <w:rFonts w:ascii="Arial" w:hAnsi="Arial" w:cs="Arial"/>
          <w:szCs w:val="20"/>
        </w:rPr>
        <w:t>n</w:t>
      </w:r>
      <w:r w:rsidR="00997E4B" w:rsidRPr="00745226">
        <w:rPr>
          <w:rFonts w:ascii="Arial" w:hAnsi="Arial" w:cs="Arial"/>
          <w:szCs w:val="20"/>
        </w:rPr>
        <w:t xml:space="preserve"> </w:t>
      </w:r>
      <w:r w:rsidR="00FF394D" w:rsidRPr="00745226">
        <w:rPr>
          <w:rFonts w:ascii="Arial" w:hAnsi="Arial" w:cs="Arial"/>
          <w:szCs w:val="20"/>
        </w:rPr>
        <w:t>organisation</w:t>
      </w:r>
      <w:r w:rsidR="00997E4B" w:rsidRPr="00745226">
        <w:rPr>
          <w:rFonts w:ascii="Arial" w:hAnsi="Arial" w:cs="Arial"/>
          <w:szCs w:val="20"/>
        </w:rPr>
        <w:t xml:space="preserve"> has sought and </w:t>
      </w:r>
      <w:r w:rsidR="00E3364E" w:rsidRPr="00745226">
        <w:rPr>
          <w:rFonts w:ascii="Arial" w:hAnsi="Arial" w:cs="Arial"/>
          <w:szCs w:val="20"/>
        </w:rPr>
        <w:t xml:space="preserve">is </w:t>
      </w:r>
      <w:r w:rsidR="00997E4B" w:rsidRPr="00745226">
        <w:rPr>
          <w:rFonts w:ascii="Arial" w:hAnsi="Arial" w:cs="Arial"/>
          <w:szCs w:val="20"/>
        </w:rPr>
        <w:t xml:space="preserve">granted </w:t>
      </w:r>
      <w:r w:rsidR="00BC4910" w:rsidRPr="00745226">
        <w:rPr>
          <w:rFonts w:ascii="Arial" w:hAnsi="Arial" w:cs="Arial"/>
          <w:szCs w:val="20"/>
        </w:rPr>
        <w:t>a system re-opening</w:t>
      </w:r>
      <w:r w:rsidR="00997E4B" w:rsidRPr="00745226">
        <w:rPr>
          <w:rFonts w:ascii="Arial" w:hAnsi="Arial" w:cs="Arial"/>
          <w:szCs w:val="20"/>
        </w:rPr>
        <w:t>.</w:t>
      </w:r>
    </w:p>
    <w:p w14:paraId="16E1CCF8" w14:textId="72FF6BEA" w:rsidR="00C52C9D" w:rsidRPr="00745226" w:rsidRDefault="009120B5" w:rsidP="00EB2CE1">
      <w:pPr>
        <w:pStyle w:val="Heading2"/>
        <w:keepNext/>
        <w:numPr>
          <w:ilvl w:val="1"/>
          <w:numId w:val="44"/>
        </w:numPr>
        <w:ind w:left="578" w:hanging="578"/>
      </w:pPr>
      <w:bookmarkStart w:id="2032" w:name="_Toc15916242"/>
      <w:bookmarkStart w:id="2033" w:name="_Toc433100669"/>
      <w:r w:rsidRPr="00745226">
        <w:tab/>
      </w:r>
      <w:bookmarkStart w:id="2034" w:name="_Toc201931517"/>
      <w:r w:rsidR="004C72BD" w:rsidRPr="00745226">
        <w:t xml:space="preserve">Compliance issues and </w:t>
      </w:r>
      <w:r w:rsidR="00747E32" w:rsidRPr="00745226">
        <w:t xml:space="preserve">system re-open </w:t>
      </w:r>
      <w:r w:rsidR="004C72BD" w:rsidRPr="00745226">
        <w:t>requests</w:t>
      </w:r>
      <w:bookmarkEnd w:id="2032"/>
      <w:bookmarkEnd w:id="2034"/>
    </w:p>
    <w:p w14:paraId="6F81160A" w14:textId="77777777" w:rsidR="00C52C9D" w:rsidRPr="00745226" w:rsidRDefault="00C52C9D" w:rsidP="00243F20">
      <w:pPr>
        <w:keepNext/>
        <w:keepLines/>
        <w:spacing w:line="288" w:lineRule="auto"/>
        <w:rPr>
          <w:rFonts w:ascii="Arial" w:hAnsi="Arial" w:cs="Arial"/>
        </w:rPr>
      </w:pPr>
      <w:r w:rsidRPr="00745226">
        <w:rPr>
          <w:rFonts w:ascii="Arial" w:hAnsi="Arial" w:cs="Arial"/>
        </w:rPr>
        <w:t>If a</w:t>
      </w:r>
      <w:r w:rsidR="003E2D83" w:rsidRPr="00745226">
        <w:rPr>
          <w:rFonts w:ascii="Arial" w:hAnsi="Arial" w:cs="Arial"/>
        </w:rPr>
        <w:t>n</w:t>
      </w:r>
      <w:r w:rsidRPr="00745226">
        <w:rPr>
          <w:rFonts w:ascii="Arial" w:hAnsi="Arial" w:cs="Arial"/>
        </w:rPr>
        <w:t xml:space="preserve"> </w:t>
      </w:r>
      <w:r w:rsidR="00FF394D" w:rsidRPr="00745226">
        <w:rPr>
          <w:rFonts w:ascii="Arial" w:hAnsi="Arial" w:cs="Arial"/>
        </w:rPr>
        <w:t>organisation</w:t>
      </w:r>
      <w:r w:rsidRPr="00745226">
        <w:rPr>
          <w:rFonts w:ascii="Arial" w:hAnsi="Arial" w:cs="Arial"/>
        </w:rPr>
        <w:t xml:space="preserve"> experience</w:t>
      </w:r>
      <w:r w:rsidR="00970365" w:rsidRPr="00745226">
        <w:rPr>
          <w:rFonts w:ascii="Arial" w:hAnsi="Arial" w:cs="Arial"/>
        </w:rPr>
        <w:t>s</w:t>
      </w:r>
      <w:r w:rsidRPr="00745226">
        <w:rPr>
          <w:rFonts w:ascii="Arial" w:hAnsi="Arial" w:cs="Arial"/>
        </w:rPr>
        <w:t xml:space="preserve"> a crisis or event outside of their control that will impact their ability to meet performance reporting requirements, they can request </w:t>
      </w:r>
      <w:r w:rsidR="00747E32" w:rsidRPr="00745226">
        <w:rPr>
          <w:rFonts w:ascii="Arial" w:hAnsi="Arial" w:cs="Arial"/>
        </w:rPr>
        <w:t>a re-opening of the system</w:t>
      </w:r>
      <w:r w:rsidRPr="00745226">
        <w:rPr>
          <w:rFonts w:ascii="Arial" w:hAnsi="Arial" w:cs="Arial"/>
        </w:rPr>
        <w:t xml:space="preserve">. </w:t>
      </w:r>
    </w:p>
    <w:p w14:paraId="46377691" w14:textId="77777777" w:rsidR="00C52C9D" w:rsidRPr="00745226" w:rsidRDefault="00747E32" w:rsidP="00243F20">
      <w:pPr>
        <w:keepNext/>
        <w:keepLines/>
        <w:spacing w:line="288" w:lineRule="auto"/>
        <w:rPr>
          <w:rFonts w:ascii="Arial" w:hAnsi="Arial" w:cs="Arial"/>
        </w:rPr>
      </w:pPr>
      <w:r w:rsidRPr="00745226">
        <w:rPr>
          <w:rFonts w:ascii="Arial" w:hAnsi="Arial" w:cs="Arial"/>
        </w:rPr>
        <w:t xml:space="preserve">System re-opening </w:t>
      </w:r>
      <w:r w:rsidR="00C52C9D" w:rsidRPr="00745226">
        <w:rPr>
          <w:rFonts w:ascii="Arial" w:hAnsi="Arial" w:cs="Arial"/>
        </w:rPr>
        <w:t xml:space="preserve">requests </w:t>
      </w:r>
      <w:r w:rsidR="00F52B3F" w:rsidRPr="00745226">
        <w:rPr>
          <w:rFonts w:ascii="Arial" w:hAnsi="Arial" w:cs="Arial"/>
        </w:rPr>
        <w:t>are</w:t>
      </w:r>
      <w:r w:rsidR="00C52C9D" w:rsidRPr="00745226">
        <w:rPr>
          <w:rFonts w:ascii="Arial" w:hAnsi="Arial" w:cs="Arial"/>
        </w:rPr>
        <w:t xml:space="preserve"> submitted via the </w:t>
      </w:r>
      <w:r w:rsidR="00712728" w:rsidRPr="00745226">
        <w:rPr>
          <w:rFonts w:ascii="Arial" w:hAnsi="Arial" w:cs="Arial"/>
        </w:rPr>
        <w:t>‘</w:t>
      </w:r>
      <w:r w:rsidRPr="00745226">
        <w:rPr>
          <w:rFonts w:ascii="Arial" w:hAnsi="Arial" w:cs="Arial"/>
        </w:rPr>
        <w:t>Request to re</w:t>
      </w:r>
      <w:r w:rsidR="009C74C7" w:rsidRPr="00745226">
        <w:rPr>
          <w:rFonts w:ascii="Arial" w:hAnsi="Arial" w:cs="Arial"/>
        </w:rPr>
        <w:t>-</w:t>
      </w:r>
      <w:r w:rsidRPr="00745226">
        <w:rPr>
          <w:rFonts w:ascii="Arial" w:hAnsi="Arial" w:cs="Arial"/>
        </w:rPr>
        <w:t>open the Data Exchange</w:t>
      </w:r>
      <w:r w:rsidR="00C52C9D" w:rsidRPr="00745226">
        <w:rPr>
          <w:rFonts w:ascii="Arial" w:hAnsi="Arial" w:cs="Arial"/>
        </w:rPr>
        <w:t xml:space="preserve"> </w:t>
      </w:r>
      <w:r w:rsidR="00712728" w:rsidRPr="00745226">
        <w:rPr>
          <w:rFonts w:ascii="Arial" w:hAnsi="Arial" w:cs="Arial"/>
        </w:rPr>
        <w:t>f</w:t>
      </w:r>
      <w:r w:rsidR="00C52C9D" w:rsidRPr="00745226">
        <w:rPr>
          <w:rFonts w:ascii="Arial" w:hAnsi="Arial" w:cs="Arial"/>
        </w:rPr>
        <w:t>orm</w:t>
      </w:r>
      <w:r w:rsidR="00712728" w:rsidRPr="00745226">
        <w:rPr>
          <w:rFonts w:ascii="Arial" w:hAnsi="Arial" w:cs="Arial"/>
        </w:rPr>
        <w:t>’</w:t>
      </w:r>
      <w:r w:rsidR="00C52C9D" w:rsidRPr="00745226">
        <w:rPr>
          <w:rFonts w:ascii="Arial" w:hAnsi="Arial" w:cs="Arial"/>
        </w:rPr>
        <w:t xml:space="preserve"> on the Data Exchange </w:t>
      </w:r>
      <w:hyperlink r:id="rId45" w:history="1">
        <w:r w:rsidR="00C52C9D" w:rsidRPr="00745226">
          <w:rPr>
            <w:rStyle w:val="Hyperlink"/>
            <w:rFonts w:ascii="Arial" w:hAnsi="Arial" w:cs="Arial"/>
          </w:rPr>
          <w:t>website</w:t>
        </w:r>
      </w:hyperlink>
      <w:r w:rsidR="00C52C9D" w:rsidRPr="00745226">
        <w:rPr>
          <w:rFonts w:ascii="Arial" w:hAnsi="Arial" w:cs="Arial"/>
        </w:rPr>
        <w:t xml:space="preserve">, however </w:t>
      </w:r>
      <w:r w:rsidR="00FF394D" w:rsidRPr="00745226">
        <w:rPr>
          <w:rFonts w:ascii="Arial" w:hAnsi="Arial" w:cs="Arial"/>
        </w:rPr>
        <w:t>organisation</w:t>
      </w:r>
      <w:r w:rsidR="00C52C9D" w:rsidRPr="00745226">
        <w:rPr>
          <w:rFonts w:ascii="Arial" w:hAnsi="Arial" w:cs="Arial"/>
        </w:rPr>
        <w:t xml:space="preserve">s should also consult with their </w:t>
      </w:r>
      <w:r w:rsidRPr="00745226">
        <w:rPr>
          <w:rFonts w:ascii="Arial" w:hAnsi="Arial" w:cs="Arial"/>
        </w:rPr>
        <w:t>Funding Arrangement</w:t>
      </w:r>
      <w:r w:rsidR="00C52C9D" w:rsidRPr="00745226">
        <w:rPr>
          <w:rFonts w:ascii="Arial" w:hAnsi="Arial" w:cs="Arial"/>
        </w:rPr>
        <w:t xml:space="preserve"> Manager or funding agency contact.</w:t>
      </w:r>
    </w:p>
    <w:p w14:paraId="58CC791B" w14:textId="77777777" w:rsidR="00C52C9D" w:rsidRPr="00745226" w:rsidRDefault="004C2219" w:rsidP="00243F20">
      <w:pPr>
        <w:keepNext/>
        <w:keepLines/>
        <w:spacing w:line="288" w:lineRule="auto"/>
        <w:rPr>
          <w:rFonts w:ascii="Arial" w:hAnsi="Arial" w:cs="Arial"/>
          <w:color w:val="000000" w:themeColor="text1"/>
        </w:rPr>
      </w:pPr>
      <w:r w:rsidRPr="00745226">
        <w:rPr>
          <w:rFonts w:ascii="Arial" w:hAnsi="Arial" w:cs="Arial"/>
          <w:color w:val="000000" w:themeColor="text1"/>
        </w:rPr>
        <w:t xml:space="preserve">System re-openings </w:t>
      </w:r>
      <w:r w:rsidR="00C52C9D" w:rsidRPr="00745226">
        <w:rPr>
          <w:rFonts w:ascii="Arial" w:hAnsi="Arial" w:cs="Arial"/>
          <w:color w:val="000000" w:themeColor="text1"/>
        </w:rPr>
        <w:t>will only be granted under exceptional circumstances</w:t>
      </w:r>
      <w:r w:rsidR="007823F1" w:rsidRPr="00745226">
        <w:rPr>
          <w:rFonts w:ascii="Arial" w:hAnsi="Arial" w:cs="Arial"/>
          <w:color w:val="000000" w:themeColor="text1"/>
        </w:rPr>
        <w:t xml:space="preserve"> </w:t>
      </w:r>
      <w:r w:rsidR="007823F1" w:rsidRPr="00745226">
        <w:rPr>
          <w:rFonts w:ascii="Arial" w:hAnsi="Arial" w:cs="Arial"/>
          <w:color w:val="000000" w:themeColor="text1"/>
          <w:szCs w:val="20"/>
        </w:rPr>
        <w:t xml:space="preserve">following consultation with </w:t>
      </w:r>
      <w:r w:rsidR="00747E32" w:rsidRPr="00745226">
        <w:rPr>
          <w:rFonts w:ascii="Arial" w:hAnsi="Arial" w:cs="Arial"/>
          <w:color w:val="000000" w:themeColor="text1"/>
          <w:szCs w:val="20"/>
        </w:rPr>
        <w:t>Funding Arrangement</w:t>
      </w:r>
      <w:r w:rsidR="007823F1" w:rsidRPr="00745226">
        <w:rPr>
          <w:rFonts w:ascii="Arial" w:hAnsi="Arial" w:cs="Arial"/>
          <w:color w:val="000000" w:themeColor="text1"/>
          <w:szCs w:val="20"/>
        </w:rPr>
        <w:t xml:space="preserve"> Managers</w:t>
      </w:r>
      <w:r w:rsidR="00C52C9D" w:rsidRPr="00745226">
        <w:rPr>
          <w:rFonts w:ascii="Arial" w:hAnsi="Arial" w:cs="Arial"/>
          <w:color w:val="000000" w:themeColor="text1"/>
          <w:szCs w:val="20"/>
        </w:rPr>
        <w:t>.</w:t>
      </w:r>
      <w:r w:rsidR="00C52C9D" w:rsidRPr="00745226">
        <w:rPr>
          <w:rFonts w:ascii="Arial" w:hAnsi="Arial" w:cs="Arial"/>
          <w:color w:val="000000" w:themeColor="text1"/>
        </w:rPr>
        <w:t xml:space="preserve"> Submission of a request does not guarantee a </w:t>
      </w:r>
      <w:r w:rsidR="00747E32" w:rsidRPr="00745226">
        <w:rPr>
          <w:rFonts w:ascii="Arial" w:hAnsi="Arial" w:cs="Arial"/>
          <w:color w:val="000000" w:themeColor="text1"/>
        </w:rPr>
        <w:t>system</w:t>
      </w:r>
      <w:r w:rsidR="004E422C" w:rsidRPr="00745226">
        <w:rPr>
          <w:rFonts w:ascii="Arial" w:hAnsi="Arial" w:cs="Arial"/>
          <w:color w:val="000000" w:themeColor="text1"/>
        </w:rPr>
        <w:t xml:space="preserve"> re-open</w:t>
      </w:r>
      <w:r w:rsidR="002D5071" w:rsidRPr="00745226">
        <w:rPr>
          <w:rFonts w:ascii="Arial" w:hAnsi="Arial" w:cs="Arial"/>
          <w:color w:val="000000" w:themeColor="text1"/>
        </w:rPr>
        <w:t>ing</w:t>
      </w:r>
      <w:r w:rsidR="00747E32" w:rsidRPr="00745226">
        <w:rPr>
          <w:rFonts w:ascii="Arial" w:hAnsi="Arial" w:cs="Arial"/>
          <w:color w:val="000000" w:themeColor="text1"/>
        </w:rPr>
        <w:t xml:space="preserve"> </w:t>
      </w:r>
      <w:r w:rsidR="00C52C9D" w:rsidRPr="00745226">
        <w:rPr>
          <w:rFonts w:ascii="Arial" w:hAnsi="Arial" w:cs="Arial"/>
          <w:color w:val="000000" w:themeColor="text1"/>
        </w:rPr>
        <w:t>will be granted.</w:t>
      </w:r>
    </w:p>
    <w:p w14:paraId="374EF83F" w14:textId="7F880F66" w:rsidR="00567B54" w:rsidRPr="00745226" w:rsidRDefault="00567B54" w:rsidP="00EB2CE1">
      <w:pPr>
        <w:pStyle w:val="Heading2"/>
        <w:numPr>
          <w:ilvl w:val="1"/>
          <w:numId w:val="44"/>
        </w:numPr>
      </w:pPr>
      <w:bookmarkStart w:id="2035" w:name="_Toc15916243"/>
      <w:bookmarkStart w:id="2036" w:name="_Toc201931518"/>
      <w:r w:rsidRPr="00745226">
        <w:t>Flexible ways to transmit data</w:t>
      </w:r>
      <w:bookmarkEnd w:id="2033"/>
      <w:bookmarkEnd w:id="2035"/>
      <w:bookmarkEnd w:id="2036"/>
    </w:p>
    <w:p w14:paraId="6B9650E4" w14:textId="77777777" w:rsidR="00E438F8" w:rsidRPr="00745226" w:rsidRDefault="00D80168" w:rsidP="006763D8">
      <w:pPr>
        <w:spacing w:line="288" w:lineRule="auto"/>
        <w:rPr>
          <w:rFonts w:ascii="Arial" w:hAnsi="Arial" w:cs="Arial"/>
          <w:color w:val="000000" w:themeColor="text1"/>
          <w:szCs w:val="20"/>
        </w:rPr>
      </w:pPr>
      <w:r w:rsidRPr="00745226">
        <w:rPr>
          <w:rFonts w:ascii="Arial" w:hAnsi="Arial" w:cs="Arial"/>
          <w:color w:val="000000" w:themeColor="text1"/>
          <w:szCs w:val="20"/>
        </w:rPr>
        <w:t>Users can transmit their data to t</w:t>
      </w:r>
      <w:r w:rsidR="00567B54" w:rsidRPr="00745226">
        <w:rPr>
          <w:rFonts w:ascii="Arial" w:hAnsi="Arial" w:cs="Arial"/>
          <w:color w:val="000000" w:themeColor="text1"/>
          <w:szCs w:val="20"/>
        </w:rPr>
        <w:t>he Data Exchange</w:t>
      </w:r>
      <w:r w:rsidR="00567B54" w:rsidRPr="00745226">
        <w:rPr>
          <w:rFonts w:ascii="Arial" w:hAnsi="Arial" w:cs="Arial"/>
          <w:i/>
          <w:color w:val="000000" w:themeColor="text1"/>
          <w:szCs w:val="20"/>
        </w:rPr>
        <w:t xml:space="preserve"> </w:t>
      </w:r>
      <w:r w:rsidRPr="00745226">
        <w:rPr>
          <w:rFonts w:ascii="Arial" w:hAnsi="Arial" w:cs="Arial"/>
          <w:color w:val="000000" w:themeColor="text1"/>
          <w:szCs w:val="20"/>
        </w:rPr>
        <w:t xml:space="preserve">in one of three ways; system-to-system transfer, bulk </w:t>
      </w:r>
      <w:r w:rsidR="00BE6394" w:rsidRPr="00745226">
        <w:rPr>
          <w:rFonts w:ascii="Arial" w:hAnsi="Arial" w:cs="Arial"/>
          <w:color w:val="000000" w:themeColor="text1"/>
          <w:szCs w:val="20"/>
        </w:rPr>
        <w:t xml:space="preserve">file </w:t>
      </w:r>
      <w:r w:rsidRPr="00745226">
        <w:rPr>
          <w:rFonts w:ascii="Arial" w:hAnsi="Arial" w:cs="Arial"/>
          <w:color w:val="000000" w:themeColor="text1"/>
          <w:szCs w:val="20"/>
        </w:rPr>
        <w:t>upload, or manual entry into the web-based portal.</w:t>
      </w:r>
      <w:r w:rsidR="00FB3623" w:rsidRPr="00745226">
        <w:rPr>
          <w:rFonts w:ascii="Arial" w:hAnsi="Arial" w:cs="Arial"/>
          <w:color w:val="000000" w:themeColor="text1"/>
          <w:szCs w:val="20"/>
        </w:rPr>
        <w:t xml:space="preserve"> It is recommended to select one of these as the main transmission method for the long</w:t>
      </w:r>
      <w:r w:rsidR="005635DA" w:rsidRPr="00745226">
        <w:rPr>
          <w:rFonts w:ascii="Arial" w:hAnsi="Arial" w:cs="Arial"/>
          <w:color w:val="000000" w:themeColor="text1"/>
          <w:szCs w:val="20"/>
        </w:rPr>
        <w:t>er</w:t>
      </w:r>
      <w:r w:rsidR="00FB3623" w:rsidRPr="00745226">
        <w:rPr>
          <w:rFonts w:ascii="Arial" w:hAnsi="Arial" w:cs="Arial"/>
          <w:color w:val="000000" w:themeColor="text1"/>
          <w:szCs w:val="20"/>
        </w:rPr>
        <w:t xml:space="preserve"> term. However, in </w:t>
      </w:r>
      <w:r w:rsidR="00E438F8" w:rsidRPr="00745226">
        <w:rPr>
          <w:rFonts w:ascii="Arial" w:hAnsi="Arial" w:cs="Arial"/>
          <w:color w:val="000000" w:themeColor="text1"/>
          <w:szCs w:val="20"/>
        </w:rPr>
        <w:t xml:space="preserve">some </w:t>
      </w:r>
      <w:r w:rsidR="00FB3623" w:rsidRPr="00745226">
        <w:rPr>
          <w:rFonts w:ascii="Arial" w:hAnsi="Arial" w:cs="Arial"/>
          <w:color w:val="000000" w:themeColor="text1"/>
          <w:szCs w:val="20"/>
        </w:rPr>
        <w:t xml:space="preserve">circumstances, such as the </w:t>
      </w:r>
      <w:r w:rsidR="005635DA" w:rsidRPr="00745226">
        <w:rPr>
          <w:rFonts w:ascii="Arial" w:hAnsi="Arial" w:cs="Arial"/>
          <w:color w:val="000000" w:themeColor="text1"/>
          <w:szCs w:val="20"/>
        </w:rPr>
        <w:t xml:space="preserve">period of </w:t>
      </w:r>
      <w:r w:rsidR="00FB3623" w:rsidRPr="00745226">
        <w:rPr>
          <w:rFonts w:ascii="Arial" w:hAnsi="Arial" w:cs="Arial"/>
          <w:color w:val="000000" w:themeColor="text1"/>
          <w:szCs w:val="20"/>
        </w:rPr>
        <w:t>initial transition into the Data Exchange, manual entry may need to be used in combination with another transmission</w:t>
      </w:r>
      <w:r w:rsidR="00E438F8" w:rsidRPr="00745226">
        <w:rPr>
          <w:rFonts w:ascii="Arial" w:hAnsi="Arial" w:cs="Arial"/>
          <w:color w:val="000000" w:themeColor="text1"/>
          <w:szCs w:val="20"/>
        </w:rPr>
        <w:t xml:space="preserve"> method.</w:t>
      </w:r>
    </w:p>
    <w:p w14:paraId="00AA2A07" w14:textId="77777777" w:rsidR="005063EF" w:rsidRPr="00745226" w:rsidRDefault="00567B54" w:rsidP="005063EF">
      <w:pPr>
        <w:spacing w:line="288" w:lineRule="auto"/>
        <w:rPr>
          <w:rFonts w:ascii="Arial" w:hAnsi="Arial" w:cs="Arial"/>
          <w:color w:val="000000" w:themeColor="text1"/>
          <w:szCs w:val="20"/>
        </w:rPr>
      </w:pPr>
      <w:r w:rsidRPr="00745226">
        <w:rPr>
          <w:rFonts w:ascii="Arial" w:hAnsi="Arial" w:cs="Arial"/>
          <w:color w:val="000000" w:themeColor="text1"/>
          <w:szCs w:val="20"/>
        </w:rPr>
        <w:t xml:space="preserve">All </w:t>
      </w:r>
      <w:r w:rsidR="00D80168" w:rsidRPr="00745226">
        <w:rPr>
          <w:rFonts w:ascii="Arial" w:hAnsi="Arial" w:cs="Arial"/>
          <w:color w:val="000000" w:themeColor="text1"/>
          <w:szCs w:val="20"/>
        </w:rPr>
        <w:t>users of</w:t>
      </w:r>
      <w:r w:rsidRPr="00745226">
        <w:rPr>
          <w:rFonts w:ascii="Arial" w:hAnsi="Arial" w:cs="Arial"/>
          <w:color w:val="000000" w:themeColor="text1"/>
          <w:szCs w:val="20"/>
        </w:rPr>
        <w:t xml:space="preserve"> the Data Exchange must have a</w:t>
      </w:r>
      <w:r w:rsidR="00351D2C" w:rsidRPr="00745226">
        <w:rPr>
          <w:rFonts w:ascii="Arial" w:hAnsi="Arial" w:cs="Arial"/>
          <w:color w:val="000000" w:themeColor="text1"/>
          <w:szCs w:val="20"/>
        </w:rPr>
        <w:t xml:space="preserve"> </w:t>
      </w:r>
      <w:r w:rsidR="005063EF" w:rsidRPr="00745226">
        <w:rPr>
          <w:rFonts w:ascii="Arial" w:hAnsi="Arial" w:cs="Arial"/>
          <w:color w:val="000000" w:themeColor="text1"/>
          <w:szCs w:val="20"/>
        </w:rPr>
        <w:t>D</w:t>
      </w:r>
      <w:r w:rsidR="00351D2C" w:rsidRPr="00745226">
        <w:rPr>
          <w:rFonts w:ascii="Arial" w:hAnsi="Arial" w:cs="Arial"/>
          <w:color w:val="000000" w:themeColor="text1"/>
          <w:szCs w:val="20"/>
        </w:rPr>
        <w:t xml:space="preserve">igital </w:t>
      </w:r>
      <w:r w:rsidR="005063EF" w:rsidRPr="00745226">
        <w:rPr>
          <w:rFonts w:ascii="Arial" w:hAnsi="Arial" w:cs="Arial"/>
          <w:color w:val="000000" w:themeColor="text1"/>
          <w:szCs w:val="20"/>
        </w:rPr>
        <w:t>I</w:t>
      </w:r>
      <w:r w:rsidR="00351D2C" w:rsidRPr="00745226">
        <w:rPr>
          <w:rFonts w:ascii="Arial" w:hAnsi="Arial" w:cs="Arial"/>
          <w:color w:val="000000" w:themeColor="text1"/>
          <w:szCs w:val="20"/>
        </w:rPr>
        <w:t>dentity</w:t>
      </w:r>
      <w:r w:rsidRPr="00745226">
        <w:rPr>
          <w:rFonts w:ascii="Arial" w:hAnsi="Arial" w:cs="Arial"/>
          <w:color w:val="000000" w:themeColor="text1"/>
          <w:szCs w:val="20"/>
        </w:rPr>
        <w:t xml:space="preserve"> </w:t>
      </w:r>
      <w:r w:rsidR="00567D3A" w:rsidRPr="00745226">
        <w:rPr>
          <w:rFonts w:ascii="Arial" w:hAnsi="Arial" w:cs="Arial"/>
          <w:color w:val="000000" w:themeColor="text1"/>
          <w:szCs w:val="20"/>
        </w:rPr>
        <w:t>before</w:t>
      </w:r>
      <w:r w:rsidRPr="00745226">
        <w:rPr>
          <w:rFonts w:ascii="Arial" w:hAnsi="Arial" w:cs="Arial"/>
          <w:color w:val="000000" w:themeColor="text1"/>
          <w:szCs w:val="20"/>
        </w:rPr>
        <w:t xml:space="preserve"> registering for the system.</w:t>
      </w:r>
      <w:r w:rsidR="00692C57" w:rsidRPr="00745226">
        <w:rPr>
          <w:rFonts w:ascii="Arial" w:hAnsi="Arial" w:cs="Arial"/>
          <w:color w:val="000000" w:themeColor="text1"/>
          <w:szCs w:val="20"/>
        </w:rPr>
        <w:t xml:space="preserve"> </w:t>
      </w:r>
      <w:r w:rsidR="005063EF" w:rsidRPr="00745226">
        <w:rPr>
          <w:rFonts w:ascii="Arial" w:hAnsi="Arial" w:cs="Arial"/>
          <w:color w:val="000000" w:themeColor="text1"/>
          <w:szCs w:val="20"/>
        </w:rPr>
        <w:t>Digital Identity is a safe, secure and convenient way for Australians to prove who they are online. You can also link your Digital Identity to an Australian business to act on its behalf. Digital Identity allows you to verify your identity, much like a digital version of a 100-point ID check.</w:t>
      </w:r>
    </w:p>
    <w:p w14:paraId="1B1AF0F0" w14:textId="77777777" w:rsidR="00567B54" w:rsidRPr="00745226" w:rsidRDefault="005063EF" w:rsidP="006D4682">
      <w:pPr>
        <w:rPr>
          <w:rFonts w:ascii="Arial" w:hAnsi="Arial" w:cs="Arial"/>
        </w:rPr>
      </w:pPr>
      <w:r w:rsidRPr="00745226">
        <w:rPr>
          <w:rFonts w:ascii="Arial" w:hAnsi="Arial" w:cs="Arial"/>
          <w:color w:val="000000" w:themeColor="text1"/>
          <w:szCs w:val="20"/>
        </w:rPr>
        <w:t>Once set up your Digital Identity, you can reuse it whenever you are asked to prove who you are to access a range of government online services for both personal and business matters.</w:t>
      </w:r>
      <w:r w:rsidR="00236114" w:rsidRPr="00745226">
        <w:rPr>
          <w:rFonts w:ascii="Arial" w:hAnsi="Arial" w:cs="Arial"/>
          <w:color w:val="000000" w:themeColor="text1"/>
          <w:szCs w:val="20"/>
        </w:rPr>
        <w:t xml:space="preserve"> </w:t>
      </w:r>
      <w:r w:rsidR="00F84AD1" w:rsidRPr="00745226">
        <w:rPr>
          <w:rFonts w:ascii="Arial" w:hAnsi="Arial" w:cs="Arial"/>
        </w:rPr>
        <w:t xml:space="preserve">More information about Digital </w:t>
      </w:r>
      <w:r w:rsidR="001169ED" w:rsidRPr="00745226">
        <w:rPr>
          <w:rFonts w:ascii="Arial" w:hAnsi="Arial" w:cs="Arial"/>
        </w:rPr>
        <w:t>I</w:t>
      </w:r>
      <w:r w:rsidR="00F84AD1" w:rsidRPr="00745226">
        <w:rPr>
          <w:rFonts w:ascii="Arial" w:hAnsi="Arial" w:cs="Arial"/>
        </w:rPr>
        <w:t xml:space="preserve">dentity can be found </w:t>
      </w:r>
      <w:hyperlink r:id="rId46" w:history="1">
        <w:r w:rsidR="00F84AD1" w:rsidRPr="00745226">
          <w:rPr>
            <w:rStyle w:val="Hyperlink"/>
            <w:rFonts w:ascii="Arial" w:hAnsi="Arial" w:cs="Arial"/>
          </w:rPr>
          <w:t>here</w:t>
        </w:r>
      </w:hyperlink>
      <w:r w:rsidR="00F84AD1" w:rsidRPr="00745226">
        <w:rPr>
          <w:rFonts w:ascii="Arial" w:hAnsi="Arial" w:cs="Arial"/>
        </w:rPr>
        <w:t>.</w:t>
      </w:r>
    </w:p>
    <w:p w14:paraId="7399E8F9" w14:textId="77777777" w:rsidR="009335EB" w:rsidRPr="00745226" w:rsidRDefault="00E438F8" w:rsidP="009335EB">
      <w:pPr>
        <w:spacing w:line="288" w:lineRule="auto"/>
        <w:rPr>
          <w:rFonts w:ascii="Arial" w:hAnsi="Arial" w:cs="Arial"/>
          <w:szCs w:val="20"/>
        </w:rPr>
      </w:pPr>
      <w:r w:rsidRPr="00745226">
        <w:rPr>
          <w:rFonts w:ascii="Arial" w:hAnsi="Arial" w:cs="Arial"/>
          <w:szCs w:val="20"/>
        </w:rPr>
        <w:lastRenderedPageBreak/>
        <w:t>A</w:t>
      </w:r>
      <w:r w:rsidR="00567B54" w:rsidRPr="00745226">
        <w:rPr>
          <w:rFonts w:ascii="Arial" w:hAnsi="Arial" w:cs="Arial"/>
          <w:szCs w:val="20"/>
        </w:rPr>
        <w:t xml:space="preserve">t least one person within </w:t>
      </w:r>
      <w:r w:rsidR="00AF1EE7" w:rsidRPr="00745226">
        <w:rPr>
          <w:rFonts w:ascii="Arial" w:hAnsi="Arial" w:cs="Arial"/>
          <w:szCs w:val="20"/>
        </w:rPr>
        <w:t xml:space="preserve">each </w:t>
      </w:r>
      <w:r w:rsidR="00567B54" w:rsidRPr="00745226">
        <w:rPr>
          <w:rFonts w:ascii="Arial" w:hAnsi="Arial" w:cs="Arial"/>
          <w:szCs w:val="20"/>
        </w:rPr>
        <w:t xml:space="preserve">organisation will need to complete </w:t>
      </w:r>
      <w:r w:rsidRPr="00745226">
        <w:rPr>
          <w:rFonts w:ascii="Arial" w:hAnsi="Arial" w:cs="Arial"/>
          <w:szCs w:val="20"/>
        </w:rPr>
        <w:t xml:space="preserve">and submit </w:t>
      </w:r>
      <w:r w:rsidR="00567B54" w:rsidRPr="00745226">
        <w:rPr>
          <w:rFonts w:ascii="Arial" w:hAnsi="Arial" w:cs="Arial"/>
          <w:szCs w:val="20"/>
        </w:rPr>
        <w:t>the Data Exchange User Access Request Form</w:t>
      </w:r>
      <w:r w:rsidRPr="00745226">
        <w:rPr>
          <w:rFonts w:ascii="Arial" w:hAnsi="Arial" w:cs="Arial"/>
          <w:szCs w:val="20"/>
        </w:rPr>
        <w:t xml:space="preserve"> to have Org</w:t>
      </w:r>
      <w:r w:rsidR="00757BBA" w:rsidRPr="00745226">
        <w:rPr>
          <w:rFonts w:ascii="Arial" w:hAnsi="Arial" w:cs="Arial"/>
          <w:szCs w:val="20"/>
        </w:rPr>
        <w:t xml:space="preserve"> </w:t>
      </w:r>
      <w:r w:rsidRPr="00745226">
        <w:rPr>
          <w:rFonts w:ascii="Arial" w:hAnsi="Arial" w:cs="Arial"/>
          <w:szCs w:val="20"/>
        </w:rPr>
        <w:t xml:space="preserve">Administrator access to the Data Exchange. </w:t>
      </w:r>
      <w:r w:rsidR="00A0235B" w:rsidRPr="00745226">
        <w:rPr>
          <w:rFonts w:ascii="Arial" w:hAnsi="Arial" w:cs="Arial"/>
          <w:szCs w:val="20"/>
        </w:rPr>
        <w:t xml:space="preserve">We recommend multiple employees of each organisation hold a </w:t>
      </w:r>
      <w:r w:rsidR="00911AEE" w:rsidRPr="00745226">
        <w:rPr>
          <w:rFonts w:ascii="Arial" w:hAnsi="Arial" w:cs="Arial"/>
          <w:szCs w:val="20"/>
        </w:rPr>
        <w:t>Digital Identity</w:t>
      </w:r>
      <w:r w:rsidR="00A0235B" w:rsidRPr="00745226">
        <w:rPr>
          <w:rFonts w:ascii="Arial" w:hAnsi="Arial" w:cs="Arial"/>
          <w:szCs w:val="20"/>
        </w:rPr>
        <w:t xml:space="preserve">. </w:t>
      </w:r>
      <w:r w:rsidRPr="00745226">
        <w:rPr>
          <w:rFonts w:ascii="Arial" w:hAnsi="Arial" w:cs="Arial"/>
          <w:szCs w:val="20"/>
        </w:rPr>
        <w:t>Th</w:t>
      </w:r>
      <w:r w:rsidR="00A0235B" w:rsidRPr="00745226">
        <w:rPr>
          <w:rFonts w:ascii="Arial" w:hAnsi="Arial" w:cs="Arial"/>
          <w:szCs w:val="20"/>
        </w:rPr>
        <w:t xml:space="preserve">e User Access </w:t>
      </w:r>
      <w:r w:rsidRPr="00745226">
        <w:rPr>
          <w:rFonts w:ascii="Arial" w:hAnsi="Arial" w:cs="Arial"/>
          <w:szCs w:val="20"/>
        </w:rPr>
        <w:t xml:space="preserve">form </w:t>
      </w:r>
      <w:r w:rsidR="002D5071" w:rsidRPr="00745226">
        <w:rPr>
          <w:rFonts w:ascii="Arial" w:hAnsi="Arial" w:cs="Arial"/>
          <w:szCs w:val="20"/>
        </w:rPr>
        <w:t>is</w:t>
      </w:r>
      <w:r w:rsidRPr="00745226">
        <w:rPr>
          <w:rFonts w:ascii="Arial" w:hAnsi="Arial" w:cs="Arial"/>
          <w:szCs w:val="20"/>
        </w:rPr>
        <w:t xml:space="preserve"> on the Data Exchange</w:t>
      </w:r>
      <w:r w:rsidRPr="00745226">
        <w:rPr>
          <w:rFonts w:ascii="Arial" w:hAnsi="Arial" w:cs="Arial"/>
          <w:color w:val="03485B" w:themeColor="accent5" w:themeShade="BF"/>
          <w:szCs w:val="20"/>
        </w:rPr>
        <w:t xml:space="preserve"> </w:t>
      </w:r>
      <w:hyperlink r:id="rId47" w:history="1">
        <w:r w:rsidRPr="00745226">
          <w:rPr>
            <w:rStyle w:val="Hyperlink"/>
            <w:rFonts w:ascii="Arial" w:hAnsi="Arial" w:cs="Arial"/>
            <w:color w:val="03485B" w:themeColor="accent5" w:themeShade="BF"/>
            <w:szCs w:val="20"/>
          </w:rPr>
          <w:t>website</w:t>
        </w:r>
      </w:hyperlink>
      <w:r w:rsidR="000D6F0B" w:rsidRPr="00745226">
        <w:rPr>
          <w:rFonts w:ascii="Arial" w:hAnsi="Arial" w:cs="Arial"/>
          <w:szCs w:val="20"/>
        </w:rPr>
        <w:t>.</w:t>
      </w:r>
    </w:p>
    <w:p w14:paraId="728B903A" w14:textId="0B0A6661" w:rsidR="00151D13" w:rsidRPr="00745226" w:rsidRDefault="00715A6C" w:rsidP="00B67033">
      <w:pPr>
        <w:pStyle w:val="Heading3"/>
        <w:numPr>
          <w:ilvl w:val="0"/>
          <w:numId w:val="0"/>
        </w:numPr>
        <w:tabs>
          <w:tab w:val="left" w:pos="567"/>
        </w:tabs>
        <w:ind w:left="851" w:hanging="851"/>
      </w:pPr>
      <w:bookmarkStart w:id="2037" w:name="_Toc201931519"/>
      <w:r>
        <w:t>9.4.1</w:t>
      </w:r>
      <w:r w:rsidR="008B50F9" w:rsidRPr="00745226">
        <w:tab/>
      </w:r>
      <w:bookmarkStart w:id="2038" w:name="_Toc15916244"/>
      <w:r w:rsidR="004E072B" w:rsidRPr="00745226">
        <w:t>System-to-</w:t>
      </w:r>
      <w:r w:rsidR="00151D13" w:rsidRPr="00745226">
        <w:t>system transfers</w:t>
      </w:r>
      <w:bookmarkEnd w:id="2037"/>
      <w:bookmarkEnd w:id="2038"/>
    </w:p>
    <w:p w14:paraId="6F28FBBA" w14:textId="77777777" w:rsidR="009335EB" w:rsidRPr="00745226" w:rsidRDefault="00FF394D" w:rsidP="009335EB">
      <w:pPr>
        <w:spacing w:line="288" w:lineRule="auto"/>
        <w:rPr>
          <w:rFonts w:ascii="Arial" w:hAnsi="Arial" w:cs="Arial"/>
          <w:szCs w:val="20"/>
        </w:rPr>
      </w:pPr>
      <w:r w:rsidRPr="00745226">
        <w:rPr>
          <w:rFonts w:ascii="Arial" w:hAnsi="Arial" w:cs="Arial"/>
          <w:szCs w:val="20"/>
        </w:rPr>
        <w:t>Organisation</w:t>
      </w:r>
      <w:r w:rsidR="00151D13" w:rsidRPr="00745226">
        <w:rPr>
          <w:rFonts w:ascii="Arial" w:hAnsi="Arial" w:cs="Arial"/>
          <w:szCs w:val="20"/>
        </w:rPr>
        <w:t xml:space="preserve">s with their own client management software systems capable of pushing data via web services through to the Data Exchange can continue using this software to collect and transfer their performance data. </w:t>
      </w:r>
      <w:r w:rsidR="00BE67DB" w:rsidRPr="00745226">
        <w:rPr>
          <w:rFonts w:ascii="Arial" w:hAnsi="Arial" w:cs="Arial"/>
          <w:szCs w:val="20"/>
        </w:rPr>
        <w:t>O</w:t>
      </w:r>
      <w:r w:rsidRPr="00745226">
        <w:rPr>
          <w:rFonts w:ascii="Arial" w:hAnsi="Arial" w:cs="Arial"/>
          <w:szCs w:val="20"/>
        </w:rPr>
        <w:t>rganisation</w:t>
      </w:r>
      <w:r w:rsidR="00151D13" w:rsidRPr="00745226">
        <w:rPr>
          <w:rFonts w:ascii="Arial" w:hAnsi="Arial" w:cs="Arial"/>
          <w:szCs w:val="20"/>
        </w:rPr>
        <w:t xml:space="preserve">s will need to make a one-off adjustment (or ‘enhancement’) to their </w:t>
      </w:r>
      <w:r w:rsidR="00C818AF" w:rsidRPr="00745226">
        <w:rPr>
          <w:rFonts w:ascii="Arial" w:hAnsi="Arial" w:cs="Arial"/>
          <w:szCs w:val="20"/>
        </w:rPr>
        <w:t>application</w:t>
      </w:r>
      <w:r w:rsidR="00151D13" w:rsidRPr="00745226">
        <w:rPr>
          <w:rFonts w:ascii="Arial" w:hAnsi="Arial" w:cs="Arial"/>
          <w:szCs w:val="20"/>
        </w:rPr>
        <w:t xml:space="preserve"> in accordance with the</w:t>
      </w:r>
      <w:r w:rsidR="00151D13" w:rsidRPr="00745226">
        <w:rPr>
          <w:rFonts w:ascii="Arial" w:hAnsi="Arial" w:cs="Arial"/>
          <w:i/>
          <w:szCs w:val="20"/>
        </w:rPr>
        <w:t xml:space="preserve"> </w:t>
      </w:r>
      <w:r w:rsidR="00151D13" w:rsidRPr="00745226">
        <w:rPr>
          <w:rFonts w:ascii="Arial" w:hAnsi="Arial" w:cs="Arial"/>
          <w:szCs w:val="20"/>
        </w:rPr>
        <w:t>Data Exchange</w:t>
      </w:r>
      <w:r w:rsidR="00151D13" w:rsidRPr="00745226">
        <w:rPr>
          <w:rFonts w:ascii="Arial" w:hAnsi="Arial" w:cs="Arial"/>
          <w:i/>
          <w:szCs w:val="20"/>
        </w:rPr>
        <w:t xml:space="preserve"> </w:t>
      </w:r>
      <w:r w:rsidR="00151D13" w:rsidRPr="00745226">
        <w:rPr>
          <w:rFonts w:ascii="Arial" w:hAnsi="Arial" w:cs="Arial"/>
          <w:szCs w:val="20"/>
        </w:rPr>
        <w:t>Web Service</w:t>
      </w:r>
      <w:r w:rsidR="00151D13" w:rsidRPr="00745226">
        <w:rPr>
          <w:rFonts w:ascii="Arial" w:hAnsi="Arial" w:cs="Arial"/>
          <w:i/>
          <w:szCs w:val="20"/>
        </w:rPr>
        <w:t xml:space="preserve"> </w:t>
      </w:r>
      <w:r w:rsidR="00151D13" w:rsidRPr="00745226">
        <w:rPr>
          <w:rFonts w:ascii="Arial" w:hAnsi="Arial" w:cs="Arial"/>
          <w:szCs w:val="20"/>
        </w:rPr>
        <w:t>technical specifications</w:t>
      </w:r>
      <w:r w:rsidR="00151D13" w:rsidRPr="00745226">
        <w:rPr>
          <w:rFonts w:ascii="Arial" w:hAnsi="Arial" w:cs="Arial"/>
          <w:i/>
          <w:szCs w:val="20"/>
        </w:rPr>
        <w:t>.</w:t>
      </w:r>
      <w:r w:rsidR="00151D13" w:rsidRPr="00745226">
        <w:rPr>
          <w:rFonts w:ascii="Arial" w:hAnsi="Arial" w:cs="Arial"/>
          <w:szCs w:val="20"/>
        </w:rPr>
        <w:t xml:space="preserve"> The technical specifications are updated periodically to reflect enhancements to the </w:t>
      </w:r>
      <w:r w:rsidR="000C6B64" w:rsidRPr="00745226">
        <w:rPr>
          <w:rFonts w:ascii="Arial" w:hAnsi="Arial" w:cs="Arial"/>
          <w:szCs w:val="20"/>
        </w:rPr>
        <w:t xml:space="preserve">Data Exchange </w:t>
      </w:r>
      <w:r w:rsidR="00151D13" w:rsidRPr="00745226">
        <w:rPr>
          <w:rFonts w:ascii="Arial" w:hAnsi="Arial" w:cs="Arial"/>
          <w:szCs w:val="20"/>
        </w:rPr>
        <w:t xml:space="preserve">system and are on the Data Exchange </w:t>
      </w:r>
      <w:hyperlink r:id="rId48" w:history="1">
        <w:r w:rsidR="00151D13" w:rsidRPr="00745226">
          <w:rPr>
            <w:rStyle w:val="Hyperlink"/>
            <w:rFonts w:ascii="Arial" w:hAnsi="Arial" w:cs="Arial"/>
            <w:color w:val="03485B" w:themeColor="accent5" w:themeShade="BF"/>
            <w:szCs w:val="20"/>
          </w:rPr>
          <w:t>website</w:t>
        </w:r>
      </w:hyperlink>
      <w:r w:rsidR="009335EB" w:rsidRPr="00745226">
        <w:rPr>
          <w:rFonts w:ascii="Arial" w:hAnsi="Arial" w:cs="Arial"/>
          <w:szCs w:val="20"/>
        </w:rPr>
        <w:t xml:space="preserve">. </w:t>
      </w:r>
    </w:p>
    <w:p w14:paraId="124DF5C0" w14:textId="1D854729" w:rsidR="00C818AF" w:rsidRPr="00745226" w:rsidRDefault="00715A6C" w:rsidP="008B50F9">
      <w:pPr>
        <w:pStyle w:val="Heading3"/>
        <w:numPr>
          <w:ilvl w:val="0"/>
          <w:numId w:val="0"/>
        </w:numPr>
        <w:ind w:left="851" w:hanging="851"/>
      </w:pPr>
      <w:bookmarkStart w:id="2039" w:name="_Toc15916245"/>
      <w:bookmarkStart w:id="2040" w:name="_Toc201931520"/>
      <w:r>
        <w:t>9.4.2</w:t>
      </w:r>
      <w:r w:rsidR="008B50F9" w:rsidRPr="00745226">
        <w:tab/>
        <w:t>B</w:t>
      </w:r>
      <w:r w:rsidR="00C818AF" w:rsidRPr="00745226">
        <w:t xml:space="preserve">ulk </w:t>
      </w:r>
      <w:r w:rsidR="00177BAF" w:rsidRPr="00745226">
        <w:t xml:space="preserve">File </w:t>
      </w:r>
      <w:r w:rsidR="00C818AF" w:rsidRPr="00745226">
        <w:t>Upload</w:t>
      </w:r>
      <w:bookmarkEnd w:id="2039"/>
      <w:bookmarkEnd w:id="2040"/>
    </w:p>
    <w:p w14:paraId="59E50CB9" w14:textId="499D5CAB" w:rsidR="000734F2" w:rsidRPr="00745226" w:rsidRDefault="00FF394D" w:rsidP="00815153">
      <w:pPr>
        <w:spacing w:line="288" w:lineRule="auto"/>
        <w:rPr>
          <w:rFonts w:ascii="Arial" w:eastAsiaTheme="majorEastAsia" w:hAnsi="Arial" w:cstheme="majorBidi"/>
          <w:b/>
          <w:bCs/>
          <w:sz w:val="22"/>
        </w:rPr>
      </w:pPr>
      <w:r w:rsidRPr="00745226">
        <w:rPr>
          <w:rFonts w:ascii="Arial" w:hAnsi="Arial" w:cs="Arial"/>
          <w:szCs w:val="20"/>
        </w:rPr>
        <w:t>Organisation</w:t>
      </w:r>
      <w:r w:rsidR="00C818AF" w:rsidRPr="00745226">
        <w:rPr>
          <w:rFonts w:ascii="Arial" w:hAnsi="Arial" w:cs="Arial"/>
          <w:szCs w:val="20"/>
        </w:rPr>
        <w:t xml:space="preserve">s with their own client management software systems capable of creating and exporting XML files can continue using this software to collect and transfer their performance data. </w:t>
      </w:r>
      <w:r w:rsidR="00BE67DB" w:rsidRPr="00745226">
        <w:rPr>
          <w:rFonts w:ascii="Arial" w:hAnsi="Arial" w:cs="Arial"/>
          <w:szCs w:val="20"/>
        </w:rPr>
        <w:t>O</w:t>
      </w:r>
      <w:r w:rsidRPr="00745226">
        <w:rPr>
          <w:rFonts w:ascii="Arial" w:hAnsi="Arial" w:cs="Arial"/>
          <w:szCs w:val="20"/>
        </w:rPr>
        <w:t>rganisation</w:t>
      </w:r>
      <w:r w:rsidR="00C818AF" w:rsidRPr="00745226">
        <w:rPr>
          <w:rFonts w:ascii="Arial" w:hAnsi="Arial" w:cs="Arial"/>
          <w:szCs w:val="20"/>
        </w:rPr>
        <w:t>s will need to make a one-off adjustment (or ‘enhancement’) to their application in accordance with the</w:t>
      </w:r>
      <w:r w:rsidR="00C818AF" w:rsidRPr="00745226">
        <w:rPr>
          <w:rFonts w:ascii="Arial" w:hAnsi="Arial" w:cs="Arial"/>
          <w:i/>
          <w:szCs w:val="20"/>
        </w:rPr>
        <w:t xml:space="preserve"> </w:t>
      </w:r>
      <w:r w:rsidR="00C818AF" w:rsidRPr="00745226">
        <w:rPr>
          <w:rFonts w:ascii="Arial" w:hAnsi="Arial" w:cs="Arial"/>
          <w:szCs w:val="20"/>
        </w:rPr>
        <w:t>Data Exchange</w:t>
      </w:r>
      <w:r w:rsidR="00C818AF" w:rsidRPr="00745226">
        <w:rPr>
          <w:rFonts w:ascii="Arial" w:hAnsi="Arial" w:cs="Arial"/>
          <w:i/>
          <w:szCs w:val="20"/>
        </w:rPr>
        <w:t xml:space="preserve"> </w:t>
      </w:r>
      <w:r w:rsidR="00AE2BC7" w:rsidRPr="00745226">
        <w:rPr>
          <w:rFonts w:ascii="Arial" w:hAnsi="Arial" w:cs="Arial"/>
          <w:szCs w:val="20"/>
        </w:rPr>
        <w:t>bulk upload</w:t>
      </w:r>
      <w:r w:rsidR="00AE2BC7" w:rsidRPr="00745226">
        <w:rPr>
          <w:rFonts w:ascii="Arial" w:hAnsi="Arial" w:cs="Arial"/>
          <w:i/>
          <w:szCs w:val="20"/>
        </w:rPr>
        <w:t xml:space="preserve"> </w:t>
      </w:r>
      <w:r w:rsidR="00C818AF" w:rsidRPr="00745226">
        <w:rPr>
          <w:rFonts w:ascii="Arial" w:hAnsi="Arial" w:cs="Arial"/>
          <w:szCs w:val="20"/>
        </w:rPr>
        <w:t>technical specifications</w:t>
      </w:r>
      <w:r w:rsidR="00C818AF" w:rsidRPr="00745226">
        <w:rPr>
          <w:rFonts w:ascii="Arial" w:hAnsi="Arial" w:cs="Arial"/>
          <w:i/>
          <w:szCs w:val="20"/>
        </w:rPr>
        <w:t xml:space="preserve">. </w:t>
      </w:r>
      <w:r w:rsidR="00C818AF" w:rsidRPr="00745226">
        <w:rPr>
          <w:rFonts w:ascii="Arial" w:hAnsi="Arial" w:cs="Arial"/>
          <w:szCs w:val="20"/>
        </w:rPr>
        <w:t xml:space="preserve">The technical specifications are updated periodically to reflect enhancements to the Data Exchange system and are on the Data Exchange </w:t>
      </w:r>
      <w:hyperlink r:id="rId49" w:history="1">
        <w:r w:rsidR="00C818AF" w:rsidRPr="00745226">
          <w:rPr>
            <w:rStyle w:val="Hyperlink"/>
            <w:rFonts w:ascii="Arial" w:hAnsi="Arial" w:cs="Arial"/>
            <w:color w:val="03485B" w:themeColor="accent5" w:themeShade="BF"/>
            <w:szCs w:val="20"/>
          </w:rPr>
          <w:t>website</w:t>
        </w:r>
      </w:hyperlink>
      <w:r w:rsidR="00C818AF" w:rsidRPr="00745226">
        <w:rPr>
          <w:rFonts w:ascii="Arial" w:hAnsi="Arial" w:cs="Arial"/>
          <w:szCs w:val="20"/>
        </w:rPr>
        <w:t xml:space="preserve">. </w:t>
      </w:r>
    </w:p>
    <w:p w14:paraId="4325FBA2" w14:textId="39C4A506" w:rsidR="00567B54" w:rsidRPr="00745226" w:rsidRDefault="00715A6C" w:rsidP="00B67033">
      <w:pPr>
        <w:pStyle w:val="Heading3"/>
        <w:keepNext/>
        <w:numPr>
          <w:ilvl w:val="0"/>
          <w:numId w:val="0"/>
        </w:numPr>
        <w:ind w:left="851" w:hanging="851"/>
      </w:pPr>
      <w:bookmarkStart w:id="2041" w:name="_Toc15916246"/>
      <w:bookmarkStart w:id="2042" w:name="_Toc201931521"/>
      <w:r>
        <w:t>9.4.3</w:t>
      </w:r>
      <w:r w:rsidR="008B50F9" w:rsidRPr="00745226">
        <w:tab/>
      </w:r>
      <w:r w:rsidR="00567B54" w:rsidRPr="00745226">
        <w:t>Free web-based portal</w:t>
      </w:r>
      <w:bookmarkEnd w:id="2041"/>
      <w:bookmarkEnd w:id="2042"/>
    </w:p>
    <w:p w14:paraId="23335B4E" w14:textId="26FE6E69" w:rsidR="00567B54"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567B54" w:rsidRPr="00745226">
        <w:rPr>
          <w:rFonts w:ascii="Arial" w:hAnsi="Arial" w:cs="Arial"/>
          <w:szCs w:val="20"/>
        </w:rPr>
        <w:t xml:space="preserve">s </w:t>
      </w:r>
      <w:r w:rsidR="000F4C3C" w:rsidRPr="00745226">
        <w:rPr>
          <w:rFonts w:ascii="Arial" w:hAnsi="Arial" w:cs="Arial"/>
          <w:szCs w:val="20"/>
        </w:rPr>
        <w:t xml:space="preserve">can </w:t>
      </w:r>
      <w:r w:rsidR="00567B54" w:rsidRPr="00745226">
        <w:rPr>
          <w:rFonts w:ascii="Arial" w:hAnsi="Arial" w:cs="Arial"/>
          <w:szCs w:val="20"/>
        </w:rPr>
        <w:t>use the</w:t>
      </w:r>
      <w:r w:rsidR="00567B54" w:rsidRPr="00745226">
        <w:rPr>
          <w:rFonts w:ascii="Arial" w:hAnsi="Arial" w:cs="Arial"/>
          <w:i/>
          <w:szCs w:val="20"/>
        </w:rPr>
        <w:t xml:space="preserve"> </w:t>
      </w:r>
      <w:r w:rsidR="00567B54" w:rsidRPr="00745226">
        <w:rPr>
          <w:rFonts w:ascii="Arial" w:hAnsi="Arial" w:cs="Arial"/>
          <w:szCs w:val="20"/>
        </w:rPr>
        <w:t xml:space="preserve">Data Exchange web-based portal to </w:t>
      </w:r>
      <w:r w:rsidR="000F4C3C" w:rsidRPr="00745226">
        <w:rPr>
          <w:rFonts w:ascii="Arial" w:hAnsi="Arial" w:cs="Arial"/>
          <w:szCs w:val="20"/>
        </w:rPr>
        <w:t>manually input</w:t>
      </w:r>
      <w:r w:rsidR="00567B54" w:rsidRPr="00745226">
        <w:rPr>
          <w:rFonts w:ascii="Arial" w:hAnsi="Arial" w:cs="Arial"/>
          <w:szCs w:val="20"/>
        </w:rPr>
        <w:t xml:space="preserve"> their data. </w:t>
      </w:r>
      <w:r w:rsidR="000F4C3C" w:rsidRPr="00745226">
        <w:rPr>
          <w:rFonts w:ascii="Arial" w:hAnsi="Arial" w:cs="Arial"/>
          <w:szCs w:val="20"/>
        </w:rPr>
        <w:t xml:space="preserve">Once saved in the portal, data is </w:t>
      </w:r>
      <w:r w:rsidR="004E072B" w:rsidRPr="00745226">
        <w:rPr>
          <w:rFonts w:ascii="Arial" w:hAnsi="Arial" w:cs="Arial"/>
          <w:szCs w:val="20"/>
        </w:rPr>
        <w:t>automatically</w:t>
      </w:r>
      <w:r w:rsidR="000F4C3C" w:rsidRPr="00745226">
        <w:rPr>
          <w:rFonts w:ascii="Arial" w:hAnsi="Arial" w:cs="Arial"/>
          <w:szCs w:val="20"/>
        </w:rPr>
        <w:t xml:space="preserve"> submitted </w:t>
      </w:r>
      <w:r w:rsidR="0092410D" w:rsidRPr="00745226">
        <w:rPr>
          <w:rFonts w:ascii="Arial" w:hAnsi="Arial" w:cs="Arial"/>
          <w:szCs w:val="20"/>
        </w:rPr>
        <w:t xml:space="preserve">to </w:t>
      </w:r>
      <w:r w:rsidR="000F4C3C" w:rsidRPr="00745226">
        <w:rPr>
          <w:rFonts w:ascii="Arial" w:hAnsi="Arial" w:cs="Arial"/>
          <w:szCs w:val="20"/>
        </w:rPr>
        <w:t>the Data Exchange. The web-based portal</w:t>
      </w:r>
      <w:r w:rsidR="00567B54" w:rsidRPr="00745226">
        <w:rPr>
          <w:rFonts w:ascii="Arial" w:hAnsi="Arial" w:cs="Arial"/>
          <w:szCs w:val="20"/>
        </w:rPr>
        <w:t xml:space="preserve"> can be used </w:t>
      </w:r>
      <w:r w:rsidR="0017780D" w:rsidRPr="00745226">
        <w:rPr>
          <w:rFonts w:ascii="Arial" w:hAnsi="Arial" w:cs="Arial"/>
          <w:szCs w:val="20"/>
        </w:rPr>
        <w:t xml:space="preserve">to directly input client data </w:t>
      </w:r>
      <w:r w:rsidR="000F4C3C" w:rsidRPr="00745226">
        <w:rPr>
          <w:rFonts w:ascii="Arial" w:hAnsi="Arial" w:cs="Arial"/>
          <w:szCs w:val="20"/>
        </w:rPr>
        <w:t>that is relevant to performance reporting</w:t>
      </w:r>
      <w:r w:rsidR="00567B54" w:rsidRPr="00745226">
        <w:rPr>
          <w:rFonts w:ascii="Arial" w:hAnsi="Arial" w:cs="Arial"/>
          <w:szCs w:val="20"/>
        </w:rPr>
        <w:t xml:space="preserve">. This option </w:t>
      </w:r>
      <w:r w:rsidR="000F4C3C" w:rsidRPr="00745226">
        <w:rPr>
          <w:rFonts w:ascii="Arial" w:hAnsi="Arial" w:cs="Arial"/>
          <w:szCs w:val="20"/>
        </w:rPr>
        <w:t xml:space="preserve">is available for </w:t>
      </w:r>
      <w:r w:rsidRPr="00745226">
        <w:rPr>
          <w:rFonts w:ascii="Arial" w:hAnsi="Arial" w:cs="Arial"/>
          <w:szCs w:val="20"/>
        </w:rPr>
        <w:t>organisation</w:t>
      </w:r>
      <w:r w:rsidR="00567B54" w:rsidRPr="00745226">
        <w:rPr>
          <w:rFonts w:ascii="Arial" w:hAnsi="Arial" w:cs="Arial"/>
          <w:szCs w:val="20"/>
        </w:rPr>
        <w:t>s who do not have</w:t>
      </w:r>
      <w:r w:rsidR="009062A2" w:rsidRPr="00745226">
        <w:rPr>
          <w:rFonts w:ascii="Arial" w:hAnsi="Arial" w:cs="Arial"/>
        </w:rPr>
        <w:t xml:space="preserve"> a system or whose systems cannot accommodate the requirements to submit data through system-to-system transfers or bulk file upload</w:t>
      </w:r>
    </w:p>
    <w:p w14:paraId="044296EE" w14:textId="77777777" w:rsidR="00D54A95" w:rsidRPr="00745226" w:rsidRDefault="00C92D9E" w:rsidP="008E6854">
      <w:pPr>
        <w:keepNext/>
        <w:keepLines/>
        <w:spacing w:line="288" w:lineRule="auto"/>
        <w:rPr>
          <w:rFonts w:ascii="Arial" w:hAnsi="Arial" w:cs="Arial"/>
          <w:szCs w:val="20"/>
        </w:rPr>
      </w:pPr>
      <w:r w:rsidRPr="00745226">
        <w:rPr>
          <w:rFonts w:ascii="Arial" w:hAnsi="Arial" w:cs="Arial"/>
          <w:szCs w:val="20"/>
        </w:rPr>
        <w:t xml:space="preserve">The Data Exchange web-based portal </w:t>
      </w:r>
      <w:r w:rsidR="00567B54" w:rsidRPr="00745226">
        <w:rPr>
          <w:rFonts w:ascii="Arial" w:hAnsi="Arial" w:cs="Arial"/>
          <w:szCs w:val="20"/>
        </w:rPr>
        <w:t xml:space="preserve">collects the data requirements set out in this document and is available to </w:t>
      </w:r>
      <w:r w:rsidRPr="00745226">
        <w:rPr>
          <w:rFonts w:ascii="Arial" w:hAnsi="Arial" w:cs="Arial"/>
          <w:szCs w:val="20"/>
        </w:rPr>
        <w:t xml:space="preserve">all </w:t>
      </w:r>
      <w:r w:rsidR="00FF394D" w:rsidRPr="00745226">
        <w:rPr>
          <w:rFonts w:ascii="Arial" w:hAnsi="Arial" w:cs="Arial"/>
          <w:szCs w:val="20"/>
        </w:rPr>
        <w:t>organisation</w:t>
      </w:r>
      <w:r w:rsidR="00567B54" w:rsidRPr="00745226">
        <w:rPr>
          <w:rFonts w:ascii="Arial" w:hAnsi="Arial" w:cs="Arial"/>
          <w:szCs w:val="20"/>
        </w:rPr>
        <w:t>s funded to deliver in-scope program</w:t>
      </w:r>
      <w:r w:rsidRPr="00745226">
        <w:rPr>
          <w:rFonts w:ascii="Arial" w:hAnsi="Arial" w:cs="Arial"/>
          <w:szCs w:val="20"/>
        </w:rPr>
        <w:t xml:space="preserve"> activities</w:t>
      </w:r>
      <w:r w:rsidR="00567B54" w:rsidRPr="00745226">
        <w:rPr>
          <w:rFonts w:ascii="Arial" w:hAnsi="Arial" w:cs="Arial"/>
          <w:szCs w:val="20"/>
        </w:rPr>
        <w:t xml:space="preserve">. </w:t>
      </w:r>
    </w:p>
    <w:p w14:paraId="09A4E8E7" w14:textId="77777777" w:rsidR="00D54A95"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D54A95" w:rsidRPr="00745226">
        <w:rPr>
          <w:rFonts w:ascii="Arial" w:hAnsi="Arial" w:cs="Arial"/>
          <w:szCs w:val="20"/>
        </w:rPr>
        <w:t xml:space="preserve">s that already have their own case/client management system and submit their data </w:t>
      </w:r>
      <w:r w:rsidR="0092410D" w:rsidRPr="00745226">
        <w:rPr>
          <w:rFonts w:ascii="Arial" w:hAnsi="Arial" w:cs="Arial"/>
          <w:szCs w:val="20"/>
        </w:rPr>
        <w:t xml:space="preserve">by </w:t>
      </w:r>
      <w:r w:rsidR="00D54A95" w:rsidRPr="00745226">
        <w:rPr>
          <w:rFonts w:ascii="Arial" w:hAnsi="Arial" w:cs="Arial"/>
          <w:szCs w:val="20"/>
        </w:rPr>
        <w:t xml:space="preserve">system-to-system transfers </w:t>
      </w:r>
      <w:r w:rsidR="0092410D" w:rsidRPr="00745226">
        <w:rPr>
          <w:rFonts w:ascii="Arial" w:hAnsi="Arial" w:cs="Arial"/>
          <w:szCs w:val="20"/>
        </w:rPr>
        <w:t xml:space="preserve">or </w:t>
      </w:r>
      <w:r w:rsidR="00D54A95" w:rsidRPr="00745226">
        <w:rPr>
          <w:rFonts w:ascii="Arial" w:hAnsi="Arial" w:cs="Arial"/>
          <w:szCs w:val="20"/>
        </w:rPr>
        <w:t>bulk upload can access the web-based portal to use the Data Exchange functionality.</w:t>
      </w:r>
      <w:r w:rsidR="00E934C7" w:rsidRPr="00745226">
        <w:rPr>
          <w:rFonts w:ascii="Arial" w:hAnsi="Arial" w:cs="Arial"/>
          <w:szCs w:val="20"/>
        </w:rPr>
        <w:t xml:space="preserve"> </w:t>
      </w:r>
      <w:r w:rsidR="00D54A95" w:rsidRPr="00745226">
        <w:rPr>
          <w:rFonts w:ascii="Arial" w:hAnsi="Arial" w:cs="Arial"/>
          <w:szCs w:val="20"/>
        </w:rPr>
        <w:t xml:space="preserve">For example, </w:t>
      </w:r>
      <w:r w:rsidRPr="00745226">
        <w:rPr>
          <w:rFonts w:ascii="Arial" w:hAnsi="Arial" w:cs="Arial"/>
          <w:szCs w:val="20"/>
        </w:rPr>
        <w:t>organisation</w:t>
      </w:r>
      <w:r w:rsidR="00D54A95" w:rsidRPr="00745226">
        <w:rPr>
          <w:rFonts w:ascii="Arial" w:hAnsi="Arial" w:cs="Arial"/>
          <w:szCs w:val="20"/>
        </w:rPr>
        <w:t xml:space="preserve">s who report information (consistent with the </w:t>
      </w:r>
      <w:r w:rsidR="00841952" w:rsidRPr="00745226">
        <w:rPr>
          <w:rFonts w:ascii="Arial" w:hAnsi="Arial" w:cs="Arial"/>
          <w:szCs w:val="20"/>
        </w:rPr>
        <w:t>p</w:t>
      </w:r>
      <w:r w:rsidR="00D54A95" w:rsidRPr="00745226">
        <w:rPr>
          <w:rFonts w:ascii="Arial" w:hAnsi="Arial" w:cs="Arial"/>
          <w:szCs w:val="20"/>
        </w:rPr>
        <w:t xml:space="preserve">riority </w:t>
      </w:r>
      <w:r w:rsidR="00841952" w:rsidRPr="00745226">
        <w:rPr>
          <w:rFonts w:ascii="Arial" w:hAnsi="Arial" w:cs="Arial"/>
          <w:szCs w:val="20"/>
        </w:rPr>
        <w:t>r</w:t>
      </w:r>
      <w:r w:rsidR="00D54A95" w:rsidRPr="00745226">
        <w:rPr>
          <w:rFonts w:ascii="Arial" w:hAnsi="Arial" w:cs="Arial"/>
          <w:szCs w:val="20"/>
        </w:rPr>
        <w:t xml:space="preserve">equirements) via a system-to-system transfer or bulk upload, may also use the web-based portal to record SCORE information about changes to their client’s circumstances, goals and outcomes (consistent with the extended data items in the </w:t>
      </w:r>
      <w:r w:rsidR="00BD3EE0" w:rsidRPr="00745226">
        <w:rPr>
          <w:rFonts w:ascii="Arial" w:hAnsi="Arial" w:cs="Arial"/>
          <w:szCs w:val="20"/>
        </w:rPr>
        <w:t>p</w:t>
      </w:r>
      <w:r w:rsidR="00D54A95" w:rsidRPr="00745226">
        <w:rPr>
          <w:rFonts w:ascii="Arial" w:hAnsi="Arial" w:cs="Arial"/>
          <w:szCs w:val="20"/>
        </w:rPr>
        <w:t xml:space="preserve">artnership </w:t>
      </w:r>
      <w:r w:rsidR="00BD3EE0" w:rsidRPr="00745226">
        <w:rPr>
          <w:rFonts w:ascii="Arial" w:hAnsi="Arial" w:cs="Arial"/>
          <w:szCs w:val="20"/>
        </w:rPr>
        <w:t>a</w:t>
      </w:r>
      <w:r w:rsidR="00D54A95" w:rsidRPr="00745226">
        <w:rPr>
          <w:rFonts w:ascii="Arial" w:hAnsi="Arial" w:cs="Arial"/>
          <w:szCs w:val="20"/>
        </w:rPr>
        <w:t xml:space="preserve">pproach). This approach </w:t>
      </w:r>
      <w:r w:rsidR="0092410D" w:rsidRPr="00745226">
        <w:rPr>
          <w:rFonts w:ascii="Arial" w:hAnsi="Arial" w:cs="Arial"/>
          <w:szCs w:val="20"/>
        </w:rPr>
        <w:t>is useful</w:t>
      </w:r>
      <w:r w:rsidR="00D54A95" w:rsidRPr="00745226">
        <w:rPr>
          <w:rFonts w:ascii="Arial" w:hAnsi="Arial" w:cs="Arial"/>
          <w:szCs w:val="20"/>
        </w:rPr>
        <w:t xml:space="preserve"> where the functionality for recording and reporting the extended data items is not available within a</w:t>
      </w:r>
      <w:r w:rsidR="003E2D83" w:rsidRPr="00745226">
        <w:rPr>
          <w:rFonts w:ascii="Arial" w:hAnsi="Arial" w:cs="Arial"/>
          <w:szCs w:val="20"/>
        </w:rPr>
        <w:t>n</w:t>
      </w:r>
      <w:r w:rsidR="00D54A95" w:rsidRPr="00745226">
        <w:rPr>
          <w:rFonts w:ascii="Arial" w:hAnsi="Arial" w:cs="Arial"/>
          <w:szCs w:val="20"/>
        </w:rPr>
        <w:t xml:space="preserve"> </w:t>
      </w:r>
      <w:r w:rsidRPr="00745226">
        <w:rPr>
          <w:rFonts w:ascii="Arial" w:hAnsi="Arial" w:cs="Arial"/>
          <w:szCs w:val="20"/>
        </w:rPr>
        <w:t>organisation</w:t>
      </w:r>
      <w:r w:rsidR="00D54A95" w:rsidRPr="00745226">
        <w:rPr>
          <w:rFonts w:ascii="Arial" w:hAnsi="Arial" w:cs="Arial"/>
          <w:szCs w:val="20"/>
        </w:rPr>
        <w:t xml:space="preserve">’s existing client management system. </w:t>
      </w:r>
    </w:p>
    <w:p w14:paraId="1687A17D" w14:textId="77777777" w:rsidR="00D54A95"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D54A95" w:rsidRPr="00745226">
        <w:rPr>
          <w:rFonts w:ascii="Arial" w:hAnsi="Arial" w:cs="Arial"/>
          <w:szCs w:val="20"/>
        </w:rPr>
        <w:t>s who choose to report using both their client management systems (i.e. via a system</w:t>
      </w:r>
      <w:r w:rsidR="004416D2" w:rsidRPr="00745226">
        <w:rPr>
          <w:rFonts w:ascii="Arial" w:hAnsi="Arial" w:cs="Arial"/>
          <w:szCs w:val="20"/>
        </w:rPr>
        <w:t>-</w:t>
      </w:r>
      <w:r w:rsidR="00D54A95" w:rsidRPr="00745226">
        <w:rPr>
          <w:rFonts w:ascii="Arial" w:hAnsi="Arial" w:cs="Arial"/>
          <w:szCs w:val="20"/>
        </w:rPr>
        <w:t>to</w:t>
      </w:r>
      <w:r w:rsidR="004416D2" w:rsidRPr="00745226">
        <w:rPr>
          <w:rFonts w:ascii="Arial" w:hAnsi="Arial" w:cs="Arial"/>
          <w:szCs w:val="20"/>
        </w:rPr>
        <w:t>-</w:t>
      </w:r>
      <w:r w:rsidR="00D54A95" w:rsidRPr="00745226">
        <w:rPr>
          <w:rFonts w:ascii="Arial" w:hAnsi="Arial" w:cs="Arial"/>
          <w:szCs w:val="20"/>
        </w:rPr>
        <w:t xml:space="preserve">system transfer or bulk upload) and the web-based </w:t>
      </w:r>
      <w:r w:rsidR="00464357" w:rsidRPr="00745226">
        <w:rPr>
          <w:rFonts w:ascii="Arial" w:hAnsi="Arial" w:cs="Arial"/>
          <w:szCs w:val="20"/>
        </w:rPr>
        <w:t>portal</w:t>
      </w:r>
      <w:r w:rsidR="00D54A95" w:rsidRPr="00745226">
        <w:rPr>
          <w:rFonts w:ascii="Arial" w:hAnsi="Arial" w:cs="Arial"/>
          <w:szCs w:val="20"/>
        </w:rPr>
        <w:t xml:space="preserve"> </w:t>
      </w:r>
      <w:proofErr w:type="gramStart"/>
      <w:r w:rsidR="00B67DFE" w:rsidRPr="00745226">
        <w:rPr>
          <w:rFonts w:ascii="Arial" w:hAnsi="Arial" w:cs="Arial"/>
          <w:szCs w:val="20"/>
        </w:rPr>
        <w:t>are</w:t>
      </w:r>
      <w:r w:rsidR="00D54A95" w:rsidRPr="00745226">
        <w:rPr>
          <w:rFonts w:ascii="Arial" w:hAnsi="Arial" w:cs="Arial"/>
          <w:szCs w:val="20"/>
        </w:rPr>
        <w:t xml:space="preserve"> able to</w:t>
      </w:r>
      <w:proofErr w:type="gramEnd"/>
      <w:r w:rsidR="00D54A95" w:rsidRPr="00745226">
        <w:rPr>
          <w:rFonts w:ascii="Arial" w:hAnsi="Arial" w:cs="Arial"/>
          <w:szCs w:val="20"/>
        </w:rPr>
        <w:t xml:space="preserve"> </w:t>
      </w:r>
      <w:r w:rsidR="00F2205B" w:rsidRPr="00745226">
        <w:rPr>
          <w:rFonts w:ascii="Arial" w:hAnsi="Arial" w:cs="Arial"/>
          <w:szCs w:val="20"/>
        </w:rPr>
        <w:t xml:space="preserve">view </w:t>
      </w:r>
      <w:r w:rsidR="00D54A95" w:rsidRPr="00745226">
        <w:rPr>
          <w:rFonts w:ascii="Arial" w:hAnsi="Arial" w:cs="Arial"/>
          <w:szCs w:val="20"/>
        </w:rPr>
        <w:t>the records of their clients from the web-based portal to monitor and manage the services they provide to these clients.</w:t>
      </w:r>
      <w:r w:rsidR="00D54A95" w:rsidRPr="00745226">
        <w:rPr>
          <w:rFonts w:ascii="Arial" w:hAnsi="Arial" w:cs="Arial"/>
          <w:sz w:val="22"/>
          <w:szCs w:val="22"/>
        </w:rPr>
        <w:t xml:space="preserve"> </w:t>
      </w:r>
    </w:p>
    <w:p w14:paraId="293973FF" w14:textId="056C3729" w:rsidR="00E1092C" w:rsidRPr="00745226" w:rsidRDefault="00E1092C" w:rsidP="00EB2CE1">
      <w:pPr>
        <w:pStyle w:val="Heading2"/>
        <w:numPr>
          <w:ilvl w:val="1"/>
          <w:numId w:val="44"/>
        </w:numPr>
      </w:pPr>
      <w:bookmarkStart w:id="2043" w:name="_Toc15916248"/>
      <w:bookmarkStart w:id="2044" w:name="_Toc201931522"/>
      <w:r w:rsidRPr="00745226">
        <w:t>Organisations no longer reporting via the Data Exchange</w:t>
      </w:r>
      <w:bookmarkEnd w:id="2043"/>
      <w:bookmarkEnd w:id="2044"/>
    </w:p>
    <w:p w14:paraId="1C23B8C2" w14:textId="77777777" w:rsidR="007A476C" w:rsidRPr="00745226" w:rsidRDefault="00FF394D" w:rsidP="00A27249">
      <w:pPr>
        <w:pStyle w:val="NormalWeb"/>
        <w:widowControl w:val="0"/>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Organisation</w:t>
      </w:r>
      <w:r w:rsidR="00E1092C" w:rsidRPr="00745226">
        <w:rPr>
          <w:rFonts w:ascii="Arial" w:hAnsi="Arial" w:cs="Arial"/>
          <w:sz w:val="20"/>
          <w:szCs w:val="20"/>
        </w:rPr>
        <w:t xml:space="preserve">s that report performance data </w:t>
      </w:r>
      <w:r w:rsidR="00FD536B" w:rsidRPr="00745226">
        <w:rPr>
          <w:rFonts w:ascii="Arial" w:hAnsi="Arial" w:cs="Arial"/>
          <w:sz w:val="20"/>
          <w:szCs w:val="20"/>
        </w:rPr>
        <w:t xml:space="preserve">in </w:t>
      </w:r>
      <w:r w:rsidR="00E1092C" w:rsidRPr="00745226">
        <w:rPr>
          <w:rFonts w:ascii="Arial" w:hAnsi="Arial" w:cs="Arial"/>
          <w:sz w:val="20"/>
          <w:szCs w:val="20"/>
        </w:rPr>
        <w:t xml:space="preserve">the Data Exchange </w:t>
      </w:r>
      <w:proofErr w:type="gramStart"/>
      <w:r w:rsidR="00E1092C" w:rsidRPr="00745226">
        <w:rPr>
          <w:rFonts w:ascii="Arial" w:hAnsi="Arial" w:cs="Arial"/>
          <w:sz w:val="20"/>
          <w:szCs w:val="20"/>
        </w:rPr>
        <w:t>are able to</w:t>
      </w:r>
      <w:proofErr w:type="gramEnd"/>
      <w:r w:rsidR="00E1092C" w:rsidRPr="00745226">
        <w:rPr>
          <w:rFonts w:ascii="Arial" w:hAnsi="Arial" w:cs="Arial"/>
          <w:sz w:val="20"/>
          <w:szCs w:val="20"/>
        </w:rPr>
        <w:t xml:space="preserve"> receive self-service reports on the data </w:t>
      </w:r>
      <w:r w:rsidR="005635DA" w:rsidRPr="00745226">
        <w:rPr>
          <w:rFonts w:ascii="Arial" w:hAnsi="Arial" w:cs="Arial"/>
          <w:sz w:val="20"/>
          <w:szCs w:val="20"/>
        </w:rPr>
        <w:t>submitted</w:t>
      </w:r>
      <w:r w:rsidR="00E1092C" w:rsidRPr="00745226">
        <w:rPr>
          <w:rFonts w:ascii="Arial" w:hAnsi="Arial" w:cs="Arial"/>
          <w:sz w:val="20"/>
          <w:szCs w:val="20"/>
        </w:rPr>
        <w:t xml:space="preserve"> for that period. They will not</w:t>
      </w:r>
      <w:r w:rsidR="002E253D" w:rsidRPr="00745226">
        <w:rPr>
          <w:rFonts w:ascii="Arial" w:hAnsi="Arial" w:cs="Arial"/>
          <w:sz w:val="20"/>
          <w:szCs w:val="20"/>
        </w:rPr>
        <w:t xml:space="preserve"> </w:t>
      </w:r>
      <w:r w:rsidR="00E1092C" w:rsidRPr="00745226">
        <w:rPr>
          <w:rFonts w:ascii="Arial" w:hAnsi="Arial" w:cs="Arial"/>
          <w:sz w:val="20"/>
          <w:szCs w:val="20"/>
        </w:rPr>
        <w:t xml:space="preserve">be able to enter any additional data for a </w:t>
      </w:r>
      <w:r w:rsidR="00D44C32" w:rsidRPr="00745226">
        <w:rPr>
          <w:rFonts w:ascii="Arial" w:hAnsi="Arial" w:cs="Arial"/>
          <w:sz w:val="20"/>
          <w:szCs w:val="20"/>
        </w:rPr>
        <w:t>period that has closed</w:t>
      </w:r>
      <w:r w:rsidR="00E1092C" w:rsidRPr="00745226">
        <w:rPr>
          <w:rFonts w:ascii="Arial" w:hAnsi="Arial" w:cs="Arial"/>
          <w:sz w:val="20"/>
          <w:szCs w:val="20"/>
        </w:rPr>
        <w:t xml:space="preserve"> or for any periods wh</w:t>
      </w:r>
      <w:r w:rsidR="00FD536B" w:rsidRPr="00745226">
        <w:rPr>
          <w:rFonts w:ascii="Arial" w:hAnsi="Arial" w:cs="Arial"/>
          <w:sz w:val="20"/>
          <w:szCs w:val="20"/>
        </w:rPr>
        <w:t xml:space="preserve">ere they do not have an active </w:t>
      </w:r>
      <w:r w:rsidR="00460D79" w:rsidRPr="00745226">
        <w:rPr>
          <w:rFonts w:ascii="Arial" w:hAnsi="Arial" w:cs="Arial"/>
          <w:sz w:val="20"/>
          <w:szCs w:val="20"/>
        </w:rPr>
        <w:t>funding</w:t>
      </w:r>
      <w:r w:rsidR="00FD536B" w:rsidRPr="00745226">
        <w:rPr>
          <w:rFonts w:ascii="Arial" w:hAnsi="Arial" w:cs="Arial"/>
          <w:sz w:val="20"/>
          <w:szCs w:val="20"/>
        </w:rPr>
        <w:t xml:space="preserve"> agreement</w:t>
      </w:r>
      <w:r w:rsidR="00E1092C" w:rsidRPr="00745226">
        <w:rPr>
          <w:rFonts w:ascii="Arial" w:hAnsi="Arial" w:cs="Arial"/>
          <w:sz w:val="20"/>
          <w:szCs w:val="20"/>
        </w:rPr>
        <w:t>.</w:t>
      </w:r>
      <w:r w:rsidR="007A476C" w:rsidRPr="00745226">
        <w:rPr>
          <w:rFonts w:ascii="Arial" w:hAnsi="Arial" w:cs="Arial"/>
          <w:sz w:val="20"/>
          <w:szCs w:val="20"/>
        </w:rPr>
        <w:t xml:space="preserve"> </w:t>
      </w:r>
    </w:p>
    <w:p w14:paraId="6D4E367D" w14:textId="260960DD" w:rsidR="00187BBB" w:rsidRPr="00745226" w:rsidRDefault="007A476C" w:rsidP="00B07527">
      <w:pPr>
        <w:pStyle w:val="NormalWeb"/>
        <w:widowControl w:val="0"/>
        <w:shd w:val="clear" w:color="auto" w:fill="FFFFFF"/>
        <w:spacing w:before="120" w:beforeAutospacing="0" w:after="120" w:afterAutospacing="0" w:line="288" w:lineRule="auto"/>
        <w:rPr>
          <w:rFonts w:ascii="Arial" w:eastAsiaTheme="majorEastAsia" w:hAnsi="Arial" w:cs="Arial"/>
          <w:b/>
          <w:bCs/>
          <w:szCs w:val="20"/>
        </w:rPr>
      </w:pPr>
      <w:r w:rsidRPr="00745226">
        <w:rPr>
          <w:rFonts w:ascii="Arial" w:hAnsi="Arial" w:cs="Arial"/>
          <w:sz w:val="20"/>
          <w:szCs w:val="20"/>
        </w:rPr>
        <w:t xml:space="preserve">If an organisation is continuing to report on other active activities in the Data </w:t>
      </w:r>
      <w:proofErr w:type="gramStart"/>
      <w:r w:rsidRPr="00745226">
        <w:rPr>
          <w:rFonts w:ascii="Arial" w:hAnsi="Arial" w:cs="Arial"/>
          <w:sz w:val="20"/>
          <w:szCs w:val="20"/>
        </w:rPr>
        <w:t>Exchange</w:t>
      </w:r>
      <w:proofErr w:type="gramEnd"/>
      <w:r w:rsidRPr="00745226">
        <w:rPr>
          <w:rFonts w:ascii="Arial" w:hAnsi="Arial" w:cs="Arial"/>
          <w:sz w:val="20"/>
          <w:szCs w:val="20"/>
        </w:rPr>
        <w:t xml:space="preserve"> they will have access to Data Exchange reports for all activities </w:t>
      </w:r>
      <w:r w:rsidR="00E3364E" w:rsidRPr="00745226">
        <w:rPr>
          <w:rFonts w:ascii="Arial" w:hAnsi="Arial" w:cs="Arial"/>
          <w:sz w:val="20"/>
          <w:szCs w:val="20"/>
        </w:rPr>
        <w:t>they are</w:t>
      </w:r>
      <w:r w:rsidRPr="00745226">
        <w:rPr>
          <w:rFonts w:ascii="Arial" w:hAnsi="Arial" w:cs="Arial"/>
          <w:sz w:val="20"/>
          <w:szCs w:val="20"/>
        </w:rPr>
        <w:t xml:space="preserve"> funded to deliver. Organisations retain access to the Data Exchange portal and self-service reports for at least one full reporting period (six months) after their last activity has ceased. </w:t>
      </w:r>
    </w:p>
    <w:p w14:paraId="6C8D4DD9" w14:textId="5171EA74" w:rsidR="00567B54" w:rsidRPr="00745226" w:rsidRDefault="001C5B1A" w:rsidP="00EB2CE1">
      <w:pPr>
        <w:pStyle w:val="Heading2"/>
        <w:numPr>
          <w:ilvl w:val="1"/>
          <w:numId w:val="44"/>
        </w:numPr>
      </w:pPr>
      <w:bookmarkStart w:id="2045" w:name="_Toc15916249"/>
      <w:bookmarkStart w:id="2046" w:name="_Toc201931523"/>
      <w:r w:rsidRPr="00745226">
        <w:t xml:space="preserve">Training materials and </w:t>
      </w:r>
      <w:r w:rsidR="00FD536B" w:rsidRPr="00745226">
        <w:t>help</w:t>
      </w:r>
      <w:bookmarkEnd w:id="2045"/>
      <w:bookmarkEnd w:id="2046"/>
    </w:p>
    <w:p w14:paraId="03F0622A" w14:textId="77777777" w:rsidR="00E01EA5" w:rsidRPr="00745226" w:rsidRDefault="00E01EA5" w:rsidP="00464357">
      <w:pPr>
        <w:spacing w:line="288" w:lineRule="auto"/>
        <w:rPr>
          <w:rFonts w:ascii="Arial" w:hAnsi="Arial" w:cs="Arial"/>
          <w:b/>
          <w:szCs w:val="20"/>
        </w:rPr>
      </w:pPr>
      <w:r w:rsidRPr="00745226">
        <w:rPr>
          <w:rFonts w:ascii="Arial" w:hAnsi="Arial" w:cs="Arial"/>
          <w:szCs w:val="20"/>
        </w:rPr>
        <w:lastRenderedPageBreak/>
        <w:t>Users of the Data Exchange</w:t>
      </w:r>
      <w:r w:rsidRPr="00745226">
        <w:rPr>
          <w:rFonts w:ascii="Arial" w:hAnsi="Arial" w:cs="Arial"/>
          <w:i/>
          <w:szCs w:val="20"/>
        </w:rPr>
        <w:t xml:space="preserve"> </w:t>
      </w:r>
      <w:r w:rsidRPr="00745226">
        <w:rPr>
          <w:rFonts w:ascii="Arial" w:hAnsi="Arial" w:cs="Arial"/>
          <w:szCs w:val="20"/>
        </w:rPr>
        <w:t xml:space="preserve">web-based portal can access self-guided training material </w:t>
      </w:r>
      <w:r w:rsidR="00FD536B" w:rsidRPr="00745226">
        <w:rPr>
          <w:rFonts w:ascii="Arial" w:hAnsi="Arial" w:cs="Arial"/>
          <w:szCs w:val="20"/>
        </w:rPr>
        <w:t xml:space="preserve">on </w:t>
      </w:r>
      <w:r w:rsidRPr="00745226">
        <w:rPr>
          <w:rFonts w:ascii="Arial" w:hAnsi="Arial" w:cs="Arial"/>
          <w:szCs w:val="20"/>
        </w:rPr>
        <w:t xml:space="preserve">the Data Exchange </w:t>
      </w:r>
      <w:hyperlink r:id="rId50" w:history="1">
        <w:r w:rsidRPr="00745226">
          <w:rPr>
            <w:rStyle w:val="Hyperlink"/>
            <w:rFonts w:ascii="Arial" w:hAnsi="Arial" w:cs="Arial"/>
            <w:szCs w:val="20"/>
          </w:rPr>
          <w:t>website</w:t>
        </w:r>
      </w:hyperlink>
      <w:r w:rsidRPr="00745226">
        <w:rPr>
          <w:rFonts w:ascii="Arial" w:hAnsi="Arial" w:cs="Arial"/>
          <w:szCs w:val="20"/>
        </w:rPr>
        <w:t>.</w:t>
      </w:r>
    </w:p>
    <w:p w14:paraId="37F2A120" w14:textId="77777777" w:rsidR="00567B54" w:rsidRPr="00745226" w:rsidRDefault="00567B54" w:rsidP="00464357">
      <w:pPr>
        <w:spacing w:line="288" w:lineRule="auto"/>
        <w:rPr>
          <w:rFonts w:ascii="Arial" w:hAnsi="Arial" w:cs="Arial"/>
          <w:b/>
          <w:szCs w:val="20"/>
        </w:rPr>
      </w:pPr>
      <w:r w:rsidRPr="00745226">
        <w:rPr>
          <w:rFonts w:ascii="Arial" w:hAnsi="Arial" w:cs="Arial"/>
          <w:b/>
          <w:szCs w:val="20"/>
        </w:rPr>
        <w:t>Task cards</w:t>
      </w:r>
    </w:p>
    <w:p w14:paraId="721C277B" w14:textId="77777777" w:rsidR="00567B54" w:rsidRPr="00745226" w:rsidRDefault="00E55926" w:rsidP="00A27249">
      <w:pPr>
        <w:pStyle w:val="NormalWeb"/>
        <w:keepNext/>
        <w:keepLines/>
        <w:shd w:val="clear" w:color="auto" w:fill="FFFFFF"/>
        <w:spacing w:before="120" w:beforeAutospacing="0" w:after="120" w:afterAutospacing="0" w:line="288" w:lineRule="auto"/>
        <w:rPr>
          <w:rFonts w:ascii="Arial" w:hAnsi="Arial" w:cs="Arial"/>
          <w:szCs w:val="20"/>
        </w:rPr>
      </w:pPr>
      <w:r w:rsidRPr="00745226">
        <w:rPr>
          <w:rFonts w:ascii="Arial" w:hAnsi="Arial" w:cs="Arial"/>
          <w:sz w:val="20"/>
          <w:szCs w:val="20"/>
        </w:rPr>
        <w:t>T</w:t>
      </w:r>
      <w:r w:rsidR="00567B54" w:rsidRPr="00745226">
        <w:rPr>
          <w:rFonts w:ascii="Arial" w:hAnsi="Arial" w:cs="Arial"/>
          <w:sz w:val="20"/>
          <w:szCs w:val="20"/>
        </w:rPr>
        <w:t>ask cards take users step</w:t>
      </w:r>
      <w:r w:rsidR="00BE67DB" w:rsidRPr="00745226">
        <w:rPr>
          <w:rFonts w:ascii="Arial" w:hAnsi="Arial" w:cs="Arial"/>
          <w:sz w:val="20"/>
          <w:szCs w:val="20"/>
        </w:rPr>
        <w:t>-</w:t>
      </w:r>
      <w:r w:rsidR="00567B54" w:rsidRPr="00745226">
        <w:rPr>
          <w:rFonts w:ascii="Arial" w:hAnsi="Arial" w:cs="Arial"/>
          <w:sz w:val="20"/>
          <w:szCs w:val="20"/>
        </w:rPr>
        <w:t>by</w:t>
      </w:r>
      <w:r w:rsidR="00BE67DB" w:rsidRPr="00745226">
        <w:rPr>
          <w:rFonts w:ascii="Arial" w:hAnsi="Arial" w:cs="Arial"/>
          <w:sz w:val="20"/>
          <w:szCs w:val="20"/>
        </w:rPr>
        <w:t>-</w:t>
      </w:r>
      <w:r w:rsidR="00567B54" w:rsidRPr="00745226">
        <w:rPr>
          <w:rFonts w:ascii="Arial" w:hAnsi="Arial" w:cs="Arial"/>
          <w:sz w:val="20"/>
          <w:szCs w:val="20"/>
        </w:rPr>
        <w:t xml:space="preserve">step through the processes required to create and manage records in the Data Exchange web-based portal. </w:t>
      </w:r>
    </w:p>
    <w:p w14:paraId="3D23983D" w14:textId="77777777" w:rsidR="00567B54" w:rsidRPr="00745226" w:rsidRDefault="00567B54" w:rsidP="00464357">
      <w:pPr>
        <w:spacing w:line="288" w:lineRule="auto"/>
        <w:rPr>
          <w:rFonts w:ascii="Arial" w:eastAsiaTheme="majorEastAsia" w:hAnsi="Arial" w:cs="Arial"/>
          <w:b/>
          <w:szCs w:val="20"/>
        </w:rPr>
      </w:pPr>
      <w:r w:rsidRPr="00745226">
        <w:rPr>
          <w:rFonts w:ascii="Arial" w:eastAsiaTheme="majorEastAsia" w:hAnsi="Arial" w:cs="Arial"/>
          <w:b/>
          <w:szCs w:val="20"/>
        </w:rPr>
        <w:t>e-Learning modules</w:t>
      </w:r>
    </w:p>
    <w:p w14:paraId="19942E0F" w14:textId="77777777" w:rsidR="00567B54" w:rsidRPr="00745226" w:rsidRDefault="00567B54" w:rsidP="00464357">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Users of the Data Exchange can also access a suite of training videos known as e-Learning modules. These videos </w:t>
      </w:r>
      <w:r w:rsidR="00E55926" w:rsidRPr="00745226">
        <w:rPr>
          <w:rFonts w:ascii="Arial" w:hAnsi="Arial" w:cs="Arial"/>
          <w:sz w:val="20"/>
          <w:szCs w:val="20"/>
        </w:rPr>
        <w:t>are on</w:t>
      </w:r>
      <w:r w:rsidRPr="00745226">
        <w:rPr>
          <w:rFonts w:ascii="Arial" w:hAnsi="Arial" w:cs="Arial"/>
          <w:sz w:val="20"/>
          <w:szCs w:val="20"/>
        </w:rPr>
        <w:t xml:space="preserve"> the Data Exchange </w:t>
      </w:r>
      <w:hyperlink r:id="rId51" w:history="1">
        <w:r w:rsidR="008753FF" w:rsidRPr="00745226">
          <w:rPr>
            <w:rStyle w:val="Hyperlink"/>
            <w:rFonts w:ascii="Arial" w:hAnsi="Arial" w:cs="Arial"/>
            <w:sz w:val="20"/>
            <w:szCs w:val="20"/>
          </w:rPr>
          <w:t>website</w:t>
        </w:r>
      </w:hyperlink>
      <w:r w:rsidR="008753FF" w:rsidRPr="00745226">
        <w:rPr>
          <w:rFonts w:ascii="Arial" w:hAnsi="Arial" w:cs="Arial"/>
          <w:sz w:val="20"/>
          <w:szCs w:val="20"/>
        </w:rPr>
        <w:t>.</w:t>
      </w:r>
    </w:p>
    <w:p w14:paraId="64B7BD61" w14:textId="77777777" w:rsidR="00567B54" w:rsidRPr="00745226" w:rsidRDefault="00330088" w:rsidP="00464357">
      <w:pPr>
        <w:spacing w:line="288" w:lineRule="auto"/>
        <w:rPr>
          <w:rFonts w:ascii="Arial" w:hAnsi="Arial" w:cs="Arial"/>
          <w:b/>
          <w:szCs w:val="20"/>
        </w:rPr>
      </w:pPr>
      <w:r w:rsidRPr="00745226">
        <w:rPr>
          <w:rFonts w:ascii="Arial" w:hAnsi="Arial" w:cs="Arial"/>
          <w:b/>
          <w:szCs w:val="20"/>
        </w:rPr>
        <w:t xml:space="preserve">The </w:t>
      </w:r>
      <w:r w:rsidR="00567B54" w:rsidRPr="00745226">
        <w:rPr>
          <w:rFonts w:ascii="Arial" w:hAnsi="Arial" w:cs="Arial"/>
          <w:b/>
          <w:szCs w:val="20"/>
        </w:rPr>
        <w:t>Data Exchange Help</w:t>
      </w:r>
      <w:r w:rsidR="004646A6" w:rsidRPr="00745226">
        <w:rPr>
          <w:rFonts w:ascii="Arial" w:hAnsi="Arial" w:cs="Arial"/>
          <w:b/>
          <w:szCs w:val="20"/>
        </w:rPr>
        <w:t>d</w:t>
      </w:r>
      <w:r w:rsidR="00567B54" w:rsidRPr="00745226">
        <w:rPr>
          <w:rFonts w:ascii="Arial" w:hAnsi="Arial" w:cs="Arial"/>
          <w:b/>
          <w:szCs w:val="20"/>
        </w:rPr>
        <w:t>esk</w:t>
      </w:r>
    </w:p>
    <w:p w14:paraId="77E91A76" w14:textId="77777777" w:rsidR="00567B54" w:rsidRPr="00745226" w:rsidRDefault="00E171A6" w:rsidP="00464357">
      <w:pPr>
        <w:spacing w:line="288" w:lineRule="auto"/>
        <w:rPr>
          <w:rFonts w:ascii="Arial" w:hAnsi="Arial" w:cs="Arial"/>
          <w:szCs w:val="20"/>
        </w:rPr>
      </w:pPr>
      <w:r w:rsidRPr="00745226">
        <w:rPr>
          <w:rFonts w:ascii="Arial" w:hAnsi="Arial" w:cs="Arial"/>
          <w:szCs w:val="20"/>
        </w:rPr>
        <w:t>The</w:t>
      </w:r>
      <w:r w:rsidR="00567B54" w:rsidRPr="00745226">
        <w:rPr>
          <w:rFonts w:ascii="Arial" w:hAnsi="Arial" w:cs="Arial"/>
          <w:szCs w:val="20"/>
        </w:rPr>
        <w:t xml:space="preserve"> </w:t>
      </w:r>
      <w:r w:rsidRPr="00745226">
        <w:rPr>
          <w:rFonts w:ascii="Arial" w:hAnsi="Arial" w:cs="Arial"/>
          <w:szCs w:val="20"/>
        </w:rPr>
        <w:t>H</w:t>
      </w:r>
      <w:r w:rsidR="00567B54" w:rsidRPr="00745226">
        <w:rPr>
          <w:rFonts w:ascii="Arial" w:hAnsi="Arial" w:cs="Arial"/>
          <w:szCs w:val="20"/>
        </w:rPr>
        <w:t>elpdesk</w:t>
      </w:r>
      <w:r w:rsidR="00D269B3" w:rsidRPr="00745226">
        <w:rPr>
          <w:rFonts w:ascii="Arial" w:hAnsi="Arial" w:cs="Arial"/>
          <w:szCs w:val="20"/>
        </w:rPr>
        <w:t xml:space="preserve"> is available</w:t>
      </w:r>
      <w:r w:rsidR="00567B54" w:rsidRPr="00745226">
        <w:rPr>
          <w:rFonts w:ascii="Arial" w:hAnsi="Arial" w:cs="Arial"/>
          <w:szCs w:val="20"/>
        </w:rPr>
        <w:t xml:space="preserve"> to provide </w:t>
      </w:r>
      <w:r w:rsidR="005A3557" w:rsidRPr="00745226">
        <w:rPr>
          <w:rFonts w:ascii="Arial" w:hAnsi="Arial" w:cs="Arial"/>
          <w:szCs w:val="20"/>
        </w:rPr>
        <w:t xml:space="preserve">technical </w:t>
      </w:r>
      <w:r w:rsidR="00FD536B" w:rsidRPr="00745226">
        <w:rPr>
          <w:rFonts w:ascii="Arial" w:hAnsi="Arial" w:cs="Arial"/>
          <w:szCs w:val="20"/>
        </w:rPr>
        <w:t xml:space="preserve">help </w:t>
      </w:r>
      <w:r w:rsidR="00567B54" w:rsidRPr="00745226">
        <w:rPr>
          <w:rFonts w:ascii="Arial" w:hAnsi="Arial" w:cs="Arial"/>
          <w:szCs w:val="20"/>
        </w:rPr>
        <w:t>to users of the Data Exchange.</w:t>
      </w:r>
    </w:p>
    <w:p w14:paraId="257537BC" w14:textId="0B7453C4" w:rsidR="00E01EA5" w:rsidRPr="00745226" w:rsidRDefault="00567B54" w:rsidP="00B07527">
      <w:pPr>
        <w:spacing w:line="288" w:lineRule="auto"/>
        <w:rPr>
          <w:rFonts w:ascii="Georgia" w:eastAsiaTheme="majorEastAsia" w:hAnsi="Georgia" w:cstheme="majorBidi"/>
          <w:bCs/>
          <w:sz w:val="52"/>
          <w:szCs w:val="28"/>
        </w:rPr>
      </w:pPr>
      <w:r w:rsidRPr="00745226">
        <w:rPr>
          <w:rFonts w:ascii="Arial" w:hAnsi="Arial" w:cs="Arial"/>
          <w:szCs w:val="20"/>
        </w:rPr>
        <w:t>You can contact the Data Exchange Help</w:t>
      </w:r>
      <w:r w:rsidR="00FD536B" w:rsidRPr="00745226">
        <w:rPr>
          <w:rFonts w:ascii="Arial" w:hAnsi="Arial" w:cs="Arial"/>
          <w:szCs w:val="20"/>
        </w:rPr>
        <w:t>d</w:t>
      </w:r>
      <w:r w:rsidRPr="00745226">
        <w:rPr>
          <w:rFonts w:ascii="Arial" w:hAnsi="Arial" w:cs="Arial"/>
          <w:szCs w:val="20"/>
        </w:rPr>
        <w:t>esk by</w:t>
      </w:r>
      <w:r w:rsidR="00BD1A59" w:rsidRPr="00745226">
        <w:rPr>
          <w:rFonts w:ascii="Arial" w:hAnsi="Arial" w:cs="Arial"/>
          <w:szCs w:val="20"/>
        </w:rPr>
        <w:t xml:space="preserve"> e</w:t>
      </w:r>
      <w:r w:rsidRPr="00745226">
        <w:rPr>
          <w:rFonts w:ascii="Arial" w:hAnsi="Arial" w:cs="Arial"/>
          <w:szCs w:val="20"/>
        </w:rPr>
        <w:t>mail</w:t>
      </w:r>
      <w:r w:rsidR="00BD1A59" w:rsidRPr="00745226">
        <w:rPr>
          <w:rFonts w:ascii="Arial" w:hAnsi="Arial" w:cs="Arial"/>
          <w:szCs w:val="20"/>
        </w:rPr>
        <w:t xml:space="preserve"> to</w:t>
      </w:r>
      <w:r w:rsidRPr="00745226">
        <w:rPr>
          <w:rFonts w:ascii="Arial" w:hAnsi="Arial" w:cs="Arial"/>
          <w:i/>
          <w:szCs w:val="20"/>
        </w:rPr>
        <w:t xml:space="preserve"> </w:t>
      </w:r>
      <w:hyperlink r:id="rId52" w:history="1">
        <w:r w:rsidRPr="00745226">
          <w:rPr>
            <w:rFonts w:ascii="Arial" w:hAnsi="Arial" w:cs="Arial"/>
            <w:szCs w:val="20"/>
          </w:rPr>
          <w:t>dssdataexchange.helpdesk@dss.gov.au</w:t>
        </w:r>
      </w:hyperlink>
      <w:r w:rsidR="00BD1A59" w:rsidRPr="00745226">
        <w:rPr>
          <w:rFonts w:ascii="Arial" w:hAnsi="Arial" w:cs="Arial"/>
          <w:szCs w:val="20"/>
        </w:rPr>
        <w:t xml:space="preserve"> </w:t>
      </w:r>
      <w:r w:rsidRPr="00745226">
        <w:rPr>
          <w:rFonts w:ascii="Arial" w:hAnsi="Arial" w:cs="Arial"/>
          <w:szCs w:val="20"/>
        </w:rPr>
        <w:t xml:space="preserve">or </w:t>
      </w:r>
      <w:r w:rsidR="006B4682" w:rsidRPr="00745226">
        <w:rPr>
          <w:rFonts w:ascii="Arial" w:hAnsi="Arial" w:cs="Arial"/>
          <w:szCs w:val="20"/>
        </w:rPr>
        <w:t xml:space="preserve">on </w:t>
      </w:r>
      <w:r w:rsidRPr="00745226">
        <w:rPr>
          <w:rFonts w:ascii="Arial" w:hAnsi="Arial" w:cs="Arial"/>
          <w:szCs w:val="20"/>
        </w:rPr>
        <w:t>1800 020 283</w:t>
      </w:r>
      <w:r w:rsidR="00DD2135" w:rsidRPr="00745226">
        <w:rPr>
          <w:rFonts w:ascii="Arial" w:hAnsi="Arial" w:cs="Arial"/>
          <w:szCs w:val="20"/>
        </w:rPr>
        <w:t>.</w:t>
      </w:r>
      <w:bookmarkStart w:id="2047" w:name="_Toc433100673"/>
      <w:r w:rsidR="00E01EA5" w:rsidRPr="00745226">
        <w:br w:type="page"/>
      </w:r>
    </w:p>
    <w:p w14:paraId="1CE7FEAA" w14:textId="77777777" w:rsidR="00E2072F" w:rsidRPr="00745226" w:rsidRDefault="004330FC" w:rsidP="00EB2CE1">
      <w:pPr>
        <w:pStyle w:val="Heading1"/>
        <w:numPr>
          <w:ilvl w:val="0"/>
          <w:numId w:val="44"/>
        </w:numPr>
        <w:rPr>
          <w:rFonts w:ascii="Arial" w:hAnsi="Arial"/>
          <w:b/>
          <w:color w:val="02303D" w:themeColor="accent5" w:themeShade="80"/>
          <w:sz w:val="28"/>
          <w:szCs w:val="26"/>
          <w:lang w:eastAsia="en-US"/>
        </w:rPr>
      </w:pPr>
      <w:bookmarkStart w:id="2048" w:name="_Toc15916250"/>
      <w:bookmarkStart w:id="2049" w:name="_Toc201931524"/>
      <w:r w:rsidRPr="00745226">
        <w:rPr>
          <w:rFonts w:ascii="Arial" w:hAnsi="Arial"/>
          <w:b/>
          <w:color w:val="02303D" w:themeColor="accent5" w:themeShade="80"/>
          <w:sz w:val="28"/>
          <w:szCs w:val="26"/>
          <w:lang w:eastAsia="en-US"/>
        </w:rPr>
        <w:lastRenderedPageBreak/>
        <w:t>List of data values</w:t>
      </w:r>
      <w:bookmarkEnd w:id="2047"/>
      <w:bookmarkEnd w:id="2048"/>
      <w:bookmarkEnd w:id="2049"/>
      <w:r w:rsidRPr="00745226">
        <w:rPr>
          <w:rFonts w:ascii="Arial" w:hAnsi="Arial"/>
          <w:b/>
          <w:color w:val="02303D" w:themeColor="accent5" w:themeShade="80"/>
          <w:sz w:val="28"/>
          <w:szCs w:val="26"/>
          <w:lang w:eastAsia="en-US"/>
        </w:rPr>
        <w:t xml:space="preserve"> </w:t>
      </w:r>
    </w:p>
    <w:p w14:paraId="0B2191A8" w14:textId="55847942" w:rsidR="00A24C64" w:rsidRPr="00745226" w:rsidRDefault="00821B5D" w:rsidP="00A27249">
      <w:pPr>
        <w:pStyle w:val="TableHeading"/>
        <w:rPr>
          <w:rFonts w:ascii="Arial" w:hAnsi="Arial" w:cs="Arial"/>
        </w:rPr>
      </w:pPr>
      <w:r w:rsidRPr="00745226">
        <w:rPr>
          <w:rFonts w:ascii="Arial" w:hAnsi="Arial" w:cs="Arial"/>
        </w:rPr>
        <w:t xml:space="preserve">Table </w:t>
      </w:r>
      <w:r w:rsidR="71164552" w:rsidRPr="5CB86D7A">
        <w:rPr>
          <w:rFonts w:ascii="Arial" w:hAnsi="Arial" w:cs="Arial"/>
        </w:rPr>
        <w:t>2</w:t>
      </w:r>
      <w:r w:rsidRPr="00745226">
        <w:rPr>
          <w:rFonts w:ascii="Arial" w:hAnsi="Arial" w:cs="Arial"/>
        </w:rPr>
        <w:t>. Priority requirements</w:t>
      </w:r>
      <w:r w:rsidR="00BB6242" w:rsidRPr="00745226">
        <w:rPr>
          <w:rFonts w:ascii="Arial" w:hAnsi="Arial" w:cs="Arial"/>
        </w:rPr>
        <w:t>:</w:t>
      </w:r>
      <w:r w:rsidR="00C21B8C" w:rsidRPr="00745226">
        <w:rPr>
          <w:rFonts w:ascii="Arial" w:hAnsi="Arial" w:cs="Arial"/>
        </w:rPr>
        <w:t xml:space="preserve"> client </w:t>
      </w:r>
      <w:r w:rsidR="00422B4E" w:rsidRPr="00745226">
        <w:rPr>
          <w:rFonts w:ascii="Arial" w:hAnsi="Arial" w:cs="Arial"/>
        </w:rPr>
        <w:t xml:space="preserve">level </w:t>
      </w:r>
      <w:r w:rsidRPr="00745226">
        <w:rPr>
          <w:rFonts w:ascii="Arial" w:hAnsi="Arial" w:cs="Arial"/>
        </w:rPr>
        <w:t>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 priority requirements "/>
        <w:tblDescription w:val="Mandatory data set"/>
      </w:tblPr>
      <w:tblGrid>
        <w:gridCol w:w="2688"/>
        <w:gridCol w:w="1414"/>
        <w:gridCol w:w="5817"/>
      </w:tblGrid>
      <w:tr w:rsidR="00A24C64" w:rsidRPr="00745226" w14:paraId="5496167E" w14:textId="77777777" w:rsidTr="00A27249">
        <w:trPr>
          <w:cantSplit/>
          <w:trHeight w:val="217"/>
          <w:tblHeader/>
        </w:trPr>
        <w:tc>
          <w:tcPr>
            <w:tcW w:w="1355" w:type="pct"/>
            <w:shd w:val="clear" w:color="auto" w:fill="105964" w:themeFill="background2" w:themeFillShade="40"/>
          </w:tcPr>
          <w:p w14:paraId="21DDA1F7" w14:textId="77777777" w:rsidR="00A24C64" w:rsidRPr="00745226" w:rsidRDefault="00A24C64"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4E9B4298"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35568E19"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1E7F4F14" w14:textId="77777777" w:rsidTr="00A86AC9">
        <w:trPr>
          <w:cantSplit/>
        </w:trPr>
        <w:tc>
          <w:tcPr>
            <w:tcW w:w="1355" w:type="pct"/>
            <w:shd w:val="clear" w:color="auto" w:fill="auto"/>
          </w:tcPr>
          <w:p w14:paraId="1CE9CF9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Client ID</w:t>
            </w:r>
          </w:p>
        </w:tc>
        <w:tc>
          <w:tcPr>
            <w:tcW w:w="713" w:type="pct"/>
          </w:tcPr>
          <w:p w14:paraId="50CCC7D0" w14:textId="1D6686F5" w:rsidR="00A24C64" w:rsidRPr="00745226" w:rsidRDefault="0017172E" w:rsidP="00FE7947">
            <w:pPr>
              <w:keepNext/>
              <w:keepLines/>
              <w:spacing w:line="288" w:lineRule="auto"/>
              <w:rPr>
                <w:rFonts w:ascii="Arial" w:hAnsi="Arial" w:cs="Arial"/>
                <w:sz w:val="18"/>
                <w:szCs w:val="18"/>
              </w:rPr>
            </w:pPr>
            <w:r>
              <w:rPr>
                <w:rFonts w:ascii="Arial" w:hAnsi="Arial" w:cs="Arial"/>
                <w:sz w:val="18"/>
                <w:szCs w:val="20"/>
              </w:rPr>
              <w:t>5</w:t>
            </w:r>
            <w:r w:rsidR="00A24C64" w:rsidRPr="00745226">
              <w:rPr>
                <w:rFonts w:ascii="Arial" w:hAnsi="Arial" w:cs="Arial"/>
                <w:sz w:val="18"/>
                <w:szCs w:val="20"/>
              </w:rPr>
              <w:t>.</w:t>
            </w:r>
            <w:r>
              <w:rPr>
                <w:rFonts w:ascii="Arial" w:hAnsi="Arial" w:cs="Arial"/>
                <w:sz w:val="18"/>
                <w:szCs w:val="20"/>
              </w:rPr>
              <w:t>6</w:t>
            </w:r>
            <w:r w:rsidR="00FE7947" w:rsidRPr="00745226">
              <w:rPr>
                <w:rFonts w:ascii="Arial" w:hAnsi="Arial" w:cs="Arial"/>
                <w:sz w:val="18"/>
                <w:szCs w:val="20"/>
              </w:rPr>
              <w:t>.</w:t>
            </w:r>
            <w:r>
              <w:rPr>
                <w:rFonts w:ascii="Arial" w:hAnsi="Arial" w:cs="Arial"/>
                <w:sz w:val="18"/>
                <w:szCs w:val="20"/>
              </w:rPr>
              <w:t>3</w:t>
            </w:r>
          </w:p>
        </w:tc>
        <w:tc>
          <w:tcPr>
            <w:tcW w:w="2932" w:type="pct"/>
          </w:tcPr>
          <w:p w14:paraId="5B1A641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 in the web-based portal, beginning at 001. </w:t>
            </w:r>
          </w:p>
        </w:tc>
      </w:tr>
      <w:tr w:rsidR="00A24C64" w:rsidRPr="00745226" w14:paraId="35D4C4C1" w14:textId="77777777" w:rsidTr="00A86AC9">
        <w:trPr>
          <w:cantSplit/>
        </w:trPr>
        <w:tc>
          <w:tcPr>
            <w:tcW w:w="1355" w:type="pct"/>
            <w:shd w:val="clear" w:color="auto" w:fill="auto"/>
          </w:tcPr>
          <w:p w14:paraId="150981FE"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Given name *</w:t>
            </w:r>
          </w:p>
        </w:tc>
        <w:tc>
          <w:tcPr>
            <w:tcW w:w="713" w:type="pct"/>
          </w:tcPr>
          <w:p w14:paraId="28CCAAF1" w14:textId="01542FDD"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4EC6A5D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limit of 30 characters</w:t>
            </w:r>
          </w:p>
        </w:tc>
      </w:tr>
      <w:tr w:rsidR="00A24C64" w:rsidRPr="00745226" w14:paraId="5130D000" w14:textId="77777777" w:rsidTr="00A86AC9">
        <w:trPr>
          <w:cantSplit/>
        </w:trPr>
        <w:tc>
          <w:tcPr>
            <w:tcW w:w="1355" w:type="pct"/>
            <w:shd w:val="clear" w:color="auto" w:fill="auto"/>
          </w:tcPr>
          <w:p w14:paraId="3E8CFAED"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Family name *</w:t>
            </w:r>
          </w:p>
        </w:tc>
        <w:tc>
          <w:tcPr>
            <w:tcW w:w="713" w:type="pct"/>
          </w:tcPr>
          <w:p w14:paraId="418335A2" w14:textId="15BCD002"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61AD5207"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limit of 30 characters</w:t>
            </w:r>
          </w:p>
        </w:tc>
      </w:tr>
      <w:tr w:rsidR="00A24C64" w:rsidRPr="00745226" w14:paraId="5A6EC26C" w14:textId="77777777" w:rsidTr="00A86AC9">
        <w:trPr>
          <w:cantSplit/>
        </w:trPr>
        <w:tc>
          <w:tcPr>
            <w:tcW w:w="1355" w:type="pct"/>
            <w:shd w:val="clear" w:color="auto" w:fill="auto"/>
          </w:tcPr>
          <w:p w14:paraId="58A87AB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Date of birth *</w:t>
            </w:r>
          </w:p>
        </w:tc>
        <w:tc>
          <w:tcPr>
            <w:tcW w:w="713" w:type="pct"/>
          </w:tcPr>
          <w:p w14:paraId="5277F1AE" w14:textId="0784A257"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.1.2</w:t>
            </w:r>
          </w:p>
        </w:tc>
        <w:tc>
          <w:tcPr>
            <w:tcW w:w="2932" w:type="pct"/>
          </w:tcPr>
          <w:p w14:paraId="5E7F731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w:t>
            </w:r>
            <w:proofErr w:type="spellStart"/>
            <w:r w:rsidRPr="00745226">
              <w:rPr>
                <w:rFonts w:ascii="Arial" w:hAnsi="Arial" w:cs="Arial"/>
                <w:sz w:val="18"/>
                <w:szCs w:val="20"/>
              </w:rPr>
              <w:t>yyyy</w:t>
            </w:r>
            <w:proofErr w:type="spellEnd"/>
          </w:p>
        </w:tc>
      </w:tr>
      <w:tr w:rsidR="00A24C64" w:rsidRPr="00745226" w14:paraId="6BB130BD" w14:textId="77777777" w:rsidTr="00A86AC9">
        <w:trPr>
          <w:cantSplit/>
        </w:trPr>
        <w:tc>
          <w:tcPr>
            <w:tcW w:w="1355" w:type="pct"/>
            <w:shd w:val="clear" w:color="auto" w:fill="auto"/>
          </w:tcPr>
          <w:p w14:paraId="6625823F"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Estimated date of birth *</w:t>
            </w:r>
          </w:p>
        </w:tc>
        <w:tc>
          <w:tcPr>
            <w:tcW w:w="713" w:type="pct"/>
          </w:tcPr>
          <w:p w14:paraId="4802A2FF" w14:textId="065498C5"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.1.2</w:t>
            </w:r>
          </w:p>
        </w:tc>
        <w:tc>
          <w:tcPr>
            <w:tcW w:w="2932" w:type="pct"/>
          </w:tcPr>
          <w:p w14:paraId="2833F0FF"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294A5CD0" w14:textId="77777777" w:rsidTr="00A86AC9">
        <w:trPr>
          <w:cantSplit/>
        </w:trPr>
        <w:tc>
          <w:tcPr>
            <w:tcW w:w="1355" w:type="pct"/>
            <w:shd w:val="clear" w:color="auto" w:fill="auto"/>
          </w:tcPr>
          <w:p w14:paraId="07A7B528"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Pseudonym used</w:t>
            </w:r>
          </w:p>
        </w:tc>
        <w:tc>
          <w:tcPr>
            <w:tcW w:w="713" w:type="pct"/>
          </w:tcPr>
          <w:p w14:paraId="47DD61A0" w14:textId="76757F63"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12F7036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6D8BBE80" w14:textId="77777777" w:rsidTr="00A86AC9">
        <w:trPr>
          <w:cantSplit/>
        </w:trPr>
        <w:tc>
          <w:tcPr>
            <w:tcW w:w="1355" w:type="pct"/>
            <w:shd w:val="clear" w:color="auto" w:fill="auto"/>
          </w:tcPr>
          <w:p w14:paraId="24D75B99"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Gender *</w:t>
            </w:r>
          </w:p>
        </w:tc>
        <w:tc>
          <w:tcPr>
            <w:tcW w:w="713" w:type="pct"/>
          </w:tcPr>
          <w:p w14:paraId="74E1D3B9" w14:textId="14A4FBE8"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.1.3</w:t>
            </w:r>
          </w:p>
        </w:tc>
        <w:tc>
          <w:tcPr>
            <w:tcW w:w="2932" w:type="pct"/>
          </w:tcPr>
          <w:p w14:paraId="16844391" w14:textId="346ACA74" w:rsidR="00A24C64" w:rsidRPr="00745226" w:rsidRDefault="00B814A7" w:rsidP="00B40FB5">
            <w:pPr>
              <w:spacing w:before="100" w:after="100" w:line="288" w:lineRule="auto"/>
              <w:ind w:left="34" w:right="637"/>
              <w:rPr>
                <w:rFonts w:ascii="Arial" w:hAnsi="Arial" w:cs="Arial"/>
                <w:sz w:val="18"/>
                <w:szCs w:val="20"/>
              </w:rPr>
            </w:pPr>
            <w:proofErr w:type="gramStart"/>
            <w:r w:rsidRPr="00745226">
              <w:rPr>
                <w:rFonts w:ascii="Arial" w:hAnsi="Arial" w:cs="Arial"/>
                <w:sz w:val="18"/>
                <w:szCs w:val="20"/>
              </w:rPr>
              <w:t>Man</w:t>
            </w:r>
            <w:proofErr w:type="gramEnd"/>
            <w:r w:rsidRPr="00745226">
              <w:rPr>
                <w:rFonts w:ascii="Arial" w:hAnsi="Arial" w:cs="Arial"/>
                <w:sz w:val="18"/>
                <w:szCs w:val="20"/>
              </w:rPr>
              <w:t xml:space="preserve"> or m</w:t>
            </w:r>
            <w:r w:rsidR="00A24C64" w:rsidRPr="00745226">
              <w:rPr>
                <w:rFonts w:ascii="Arial" w:hAnsi="Arial" w:cs="Arial"/>
                <w:sz w:val="18"/>
                <w:szCs w:val="20"/>
              </w:rPr>
              <w:t>ale</w:t>
            </w:r>
          </w:p>
          <w:p w14:paraId="6B20BFC1" w14:textId="06E5201F" w:rsidR="00A24C64" w:rsidRPr="00745226" w:rsidRDefault="00B814A7" w:rsidP="00B40FB5">
            <w:pPr>
              <w:spacing w:before="100" w:after="100" w:line="288" w:lineRule="auto"/>
              <w:ind w:left="34" w:right="637"/>
              <w:rPr>
                <w:rFonts w:ascii="Arial" w:hAnsi="Arial" w:cs="Arial"/>
                <w:sz w:val="18"/>
                <w:szCs w:val="20"/>
              </w:rPr>
            </w:pPr>
            <w:r w:rsidRPr="00745226">
              <w:rPr>
                <w:rFonts w:ascii="Arial" w:hAnsi="Arial" w:cs="Arial"/>
                <w:sz w:val="18"/>
                <w:szCs w:val="20"/>
              </w:rPr>
              <w:t>Wom</w:t>
            </w:r>
            <w:r w:rsidR="00843790" w:rsidRPr="00745226">
              <w:rPr>
                <w:rFonts w:ascii="Arial" w:hAnsi="Arial" w:cs="Arial"/>
                <w:sz w:val="18"/>
                <w:szCs w:val="20"/>
              </w:rPr>
              <w:t>a</w:t>
            </w:r>
            <w:r w:rsidRPr="00745226">
              <w:rPr>
                <w:rFonts w:ascii="Arial" w:hAnsi="Arial" w:cs="Arial"/>
                <w:sz w:val="18"/>
                <w:szCs w:val="20"/>
              </w:rPr>
              <w:t>n or f</w:t>
            </w:r>
            <w:r w:rsidR="00A24C64" w:rsidRPr="00745226">
              <w:rPr>
                <w:rFonts w:ascii="Arial" w:hAnsi="Arial" w:cs="Arial"/>
                <w:sz w:val="18"/>
                <w:szCs w:val="20"/>
              </w:rPr>
              <w:t>emale</w:t>
            </w:r>
          </w:p>
          <w:p w14:paraId="0FC50F39" w14:textId="7FB2E98D" w:rsidR="0062605C" w:rsidRPr="00745226" w:rsidRDefault="0062605C" w:rsidP="00B40FB5">
            <w:pPr>
              <w:spacing w:before="100" w:after="100" w:line="288" w:lineRule="auto"/>
              <w:ind w:left="34" w:right="637"/>
              <w:rPr>
                <w:rFonts w:ascii="Arial" w:hAnsi="Arial" w:cs="Arial"/>
                <w:sz w:val="18"/>
                <w:szCs w:val="20"/>
              </w:rPr>
            </w:pPr>
            <w:r w:rsidRPr="00745226">
              <w:rPr>
                <w:rFonts w:ascii="Arial" w:hAnsi="Arial" w:cs="Arial"/>
                <w:sz w:val="18"/>
                <w:szCs w:val="20"/>
              </w:rPr>
              <w:t>Non-binary</w:t>
            </w:r>
          </w:p>
          <w:p w14:paraId="689CF3FA" w14:textId="77777777" w:rsidR="00B814A7" w:rsidRPr="00745226" w:rsidRDefault="00B814A7" w:rsidP="00B814A7">
            <w:pPr>
              <w:spacing w:before="100" w:after="100" w:line="288" w:lineRule="auto"/>
              <w:ind w:left="34" w:right="637"/>
              <w:rPr>
                <w:rFonts w:ascii="Arial" w:hAnsi="Arial" w:cs="Arial"/>
                <w:sz w:val="18"/>
                <w:szCs w:val="20"/>
              </w:rPr>
            </w:pPr>
            <w:r w:rsidRPr="00745226">
              <w:rPr>
                <w:rFonts w:ascii="Arial" w:hAnsi="Arial" w:cs="Arial"/>
                <w:sz w:val="18"/>
                <w:szCs w:val="20"/>
              </w:rPr>
              <w:t>[I/They] use a different term (please specify)</w:t>
            </w:r>
          </w:p>
          <w:p w14:paraId="7B685B84" w14:textId="3AAE44FA" w:rsidR="00A24C64" w:rsidRPr="00745226" w:rsidRDefault="00A24C64" w:rsidP="007B2128">
            <w:pPr>
              <w:spacing w:before="100" w:after="100" w:line="288" w:lineRule="auto"/>
              <w:ind w:left="34" w:right="637"/>
              <w:rPr>
                <w:rFonts w:ascii="Arial" w:hAnsi="Arial" w:cs="Arial"/>
                <w:sz w:val="18"/>
                <w:szCs w:val="20"/>
              </w:rPr>
            </w:pPr>
            <w:r w:rsidRPr="00745226">
              <w:rPr>
                <w:rFonts w:ascii="Arial" w:hAnsi="Arial" w:cs="Arial"/>
                <w:sz w:val="18"/>
                <w:szCs w:val="20"/>
              </w:rPr>
              <w:t xml:space="preserve">Not stated </w:t>
            </w:r>
          </w:p>
        </w:tc>
      </w:tr>
      <w:tr w:rsidR="00A24C64" w:rsidRPr="00745226" w14:paraId="373F9B19" w14:textId="77777777" w:rsidTr="00A86AC9">
        <w:trPr>
          <w:cantSplit/>
        </w:trPr>
        <w:tc>
          <w:tcPr>
            <w:tcW w:w="1355" w:type="pct"/>
            <w:shd w:val="clear" w:color="auto" w:fill="auto"/>
          </w:tcPr>
          <w:p w14:paraId="251835E7"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Residential address</w:t>
            </w:r>
          </w:p>
        </w:tc>
        <w:tc>
          <w:tcPr>
            <w:tcW w:w="713" w:type="pct"/>
          </w:tcPr>
          <w:p w14:paraId="2CD8AD12" w14:textId="1860A39D"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.1.4</w:t>
            </w:r>
          </w:p>
        </w:tc>
        <w:tc>
          <w:tcPr>
            <w:tcW w:w="2932" w:type="pct"/>
          </w:tcPr>
          <w:p w14:paraId="0F74505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Residential address line 1 (optional)</w:t>
            </w:r>
          </w:p>
          <w:p w14:paraId="7C3A503F"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Address line 2 (optional)</w:t>
            </w:r>
          </w:p>
          <w:p w14:paraId="642587C1"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Suburb (mandatory)</w:t>
            </w:r>
          </w:p>
          <w:p w14:paraId="0ED5F58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State (mandatory)</w:t>
            </w:r>
          </w:p>
          <w:p w14:paraId="4138B33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Post code (limit of 4 digits) (mandatory)</w:t>
            </w:r>
          </w:p>
        </w:tc>
      </w:tr>
      <w:tr w:rsidR="00A24C64" w:rsidRPr="00745226" w14:paraId="1E6F45EA" w14:textId="77777777" w:rsidTr="00A86AC9">
        <w:trPr>
          <w:cantSplit/>
        </w:trPr>
        <w:tc>
          <w:tcPr>
            <w:tcW w:w="1355" w:type="pct"/>
            <w:shd w:val="clear" w:color="auto" w:fill="auto"/>
          </w:tcPr>
          <w:p w14:paraId="1E2DD351"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Indigenous status</w:t>
            </w:r>
          </w:p>
        </w:tc>
        <w:tc>
          <w:tcPr>
            <w:tcW w:w="713" w:type="pct"/>
          </w:tcPr>
          <w:p w14:paraId="5F109DF8" w14:textId="4E717794"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.1.6</w:t>
            </w:r>
          </w:p>
        </w:tc>
        <w:tc>
          <w:tcPr>
            <w:tcW w:w="2932" w:type="pct"/>
          </w:tcPr>
          <w:p w14:paraId="1B89213E"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p w14:paraId="76CCFB72"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Aboriginal</w:t>
            </w:r>
          </w:p>
          <w:p w14:paraId="30D73FE6"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Torres Strait Islander</w:t>
            </w:r>
          </w:p>
          <w:p w14:paraId="4CBB1B3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Aboriginal and Torres Strait Islander</w:t>
            </w:r>
          </w:p>
          <w:p w14:paraId="411003D1"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Not stated/inadequately described </w:t>
            </w:r>
          </w:p>
        </w:tc>
      </w:tr>
      <w:tr w:rsidR="00A24C64" w:rsidRPr="00745226" w14:paraId="6DEA0235" w14:textId="77777777" w:rsidTr="00A86AC9">
        <w:trPr>
          <w:cantSplit/>
        </w:trPr>
        <w:tc>
          <w:tcPr>
            <w:tcW w:w="1355" w:type="pct"/>
            <w:shd w:val="clear" w:color="auto" w:fill="auto"/>
          </w:tcPr>
          <w:p w14:paraId="2DD9E572" w14:textId="77777777" w:rsidR="00A24C64" w:rsidRPr="00745226" w:rsidRDefault="00A24C64" w:rsidP="00A27249">
            <w:pPr>
              <w:tabs>
                <w:tab w:val="left" w:pos="3720"/>
              </w:tabs>
              <w:spacing w:line="288" w:lineRule="auto"/>
              <w:ind w:left="57" w:right="172"/>
              <w:rPr>
                <w:rFonts w:ascii="Arial" w:hAnsi="Arial" w:cs="Arial"/>
                <w:sz w:val="18"/>
                <w:szCs w:val="18"/>
              </w:rPr>
            </w:pPr>
            <w:r w:rsidRPr="00745226">
              <w:rPr>
                <w:rFonts w:ascii="Arial" w:hAnsi="Arial" w:cs="Arial"/>
                <w:b/>
                <w:sz w:val="18"/>
                <w:szCs w:val="20"/>
              </w:rPr>
              <w:t>Cultural and Linguistic Diversity</w:t>
            </w:r>
            <w:r w:rsidR="0092410D" w:rsidRPr="00745226">
              <w:rPr>
                <w:rFonts w:ascii="Arial" w:hAnsi="Arial" w:cs="Arial"/>
                <w:b/>
                <w:sz w:val="18"/>
                <w:szCs w:val="20"/>
              </w:rPr>
              <w:t xml:space="preserve">: </w:t>
            </w:r>
            <w:r w:rsidRPr="00745226">
              <w:rPr>
                <w:rFonts w:ascii="Arial" w:hAnsi="Arial" w:cs="Arial"/>
                <w:b/>
                <w:sz w:val="18"/>
                <w:szCs w:val="20"/>
              </w:rPr>
              <w:t>Country of Birth</w:t>
            </w:r>
          </w:p>
        </w:tc>
        <w:tc>
          <w:tcPr>
            <w:tcW w:w="713" w:type="pct"/>
          </w:tcPr>
          <w:p w14:paraId="1B440C2D" w14:textId="720555C9"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.1.7</w:t>
            </w:r>
          </w:p>
        </w:tc>
        <w:tc>
          <w:tcPr>
            <w:tcW w:w="2932" w:type="pct"/>
          </w:tcPr>
          <w:p w14:paraId="1C93D1F2" w14:textId="77777777" w:rsidR="00A24C64" w:rsidRPr="00745226" w:rsidRDefault="00A24C64" w:rsidP="00A24C64">
            <w:pPr>
              <w:keepNext/>
              <w:keepLines/>
              <w:spacing w:line="288" w:lineRule="auto"/>
              <w:rPr>
                <w:rFonts w:ascii="Arial" w:hAnsi="Arial" w:cs="Arial"/>
                <w:sz w:val="18"/>
                <w:szCs w:val="18"/>
              </w:rPr>
            </w:pPr>
            <w:r w:rsidRPr="00745226">
              <w:rPr>
                <w:rFonts w:ascii="Arial" w:hAnsi="Arial" w:cs="Arial"/>
                <w:sz w:val="18"/>
                <w:szCs w:val="20"/>
              </w:rPr>
              <w:t>Drop-down list of values based on the Australian Bureau of Statistics</w:t>
            </w:r>
            <w:r w:rsidRPr="00745226">
              <w:t xml:space="preserve"> </w:t>
            </w:r>
            <w:hyperlink r:id="rId53" w:history="1">
              <w:r w:rsidR="00096666" w:rsidRPr="00745226">
                <w:rPr>
                  <w:rStyle w:val="Hyperlink"/>
                  <w:rFonts w:ascii="Arial" w:eastAsiaTheme="majorEastAsia" w:hAnsi="Arial" w:cs="Arial"/>
                  <w:sz w:val="18"/>
                  <w:szCs w:val="20"/>
                </w:rPr>
                <w:t>Standard Australian Classification of Countries (SACC), 2016</w:t>
              </w:r>
            </w:hyperlink>
          </w:p>
        </w:tc>
      </w:tr>
      <w:tr w:rsidR="00A24C64" w:rsidRPr="00745226" w14:paraId="63BAD532" w14:textId="77777777" w:rsidTr="00A86AC9">
        <w:trPr>
          <w:cantSplit/>
        </w:trPr>
        <w:tc>
          <w:tcPr>
            <w:tcW w:w="1355" w:type="pct"/>
            <w:shd w:val="clear" w:color="auto" w:fill="auto"/>
          </w:tcPr>
          <w:p w14:paraId="4563AE87" w14:textId="77777777" w:rsidR="00A24C64" w:rsidRPr="00745226" w:rsidRDefault="00A24C64" w:rsidP="00A27249">
            <w:pPr>
              <w:tabs>
                <w:tab w:val="left" w:pos="3720"/>
              </w:tabs>
              <w:spacing w:line="288" w:lineRule="auto"/>
              <w:ind w:left="57" w:right="172"/>
              <w:rPr>
                <w:rFonts w:ascii="Arial" w:hAnsi="Arial" w:cs="Arial"/>
                <w:sz w:val="18"/>
                <w:szCs w:val="18"/>
              </w:rPr>
            </w:pPr>
            <w:r w:rsidRPr="00745226">
              <w:rPr>
                <w:rFonts w:ascii="Arial" w:hAnsi="Arial" w:cs="Arial"/>
                <w:b/>
                <w:sz w:val="18"/>
                <w:szCs w:val="20"/>
              </w:rPr>
              <w:t>Cultural and Linguistic Diversity</w:t>
            </w:r>
            <w:r w:rsidR="0092410D" w:rsidRPr="00745226">
              <w:rPr>
                <w:rFonts w:ascii="Arial" w:hAnsi="Arial" w:cs="Arial"/>
                <w:b/>
                <w:sz w:val="18"/>
                <w:szCs w:val="20"/>
              </w:rPr>
              <w:t xml:space="preserve">: </w:t>
            </w:r>
            <w:r w:rsidRPr="00745226">
              <w:rPr>
                <w:rFonts w:ascii="Arial" w:hAnsi="Arial" w:cs="Arial"/>
                <w:b/>
                <w:sz w:val="18"/>
                <w:szCs w:val="20"/>
              </w:rPr>
              <w:t>Main language spoken at home</w:t>
            </w:r>
          </w:p>
        </w:tc>
        <w:tc>
          <w:tcPr>
            <w:tcW w:w="713" w:type="pct"/>
          </w:tcPr>
          <w:p w14:paraId="1C2B53E0" w14:textId="51B8E4DF"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.1.7</w:t>
            </w:r>
          </w:p>
        </w:tc>
        <w:tc>
          <w:tcPr>
            <w:tcW w:w="2932" w:type="pct"/>
          </w:tcPr>
          <w:p w14:paraId="453D8241" w14:textId="77777777" w:rsidR="00A24C64" w:rsidRPr="00745226" w:rsidRDefault="00A24C64" w:rsidP="00A24C64">
            <w:pPr>
              <w:keepNext/>
              <w:keepLines/>
              <w:spacing w:line="288" w:lineRule="auto"/>
              <w:rPr>
                <w:rFonts w:ascii="Arial" w:hAnsi="Arial" w:cs="Arial"/>
                <w:sz w:val="18"/>
                <w:szCs w:val="18"/>
              </w:rPr>
            </w:pPr>
            <w:r w:rsidRPr="00745226">
              <w:rPr>
                <w:rFonts w:ascii="Arial" w:hAnsi="Arial" w:cs="Arial"/>
                <w:sz w:val="18"/>
                <w:szCs w:val="20"/>
              </w:rPr>
              <w:t>Drop-down list of values based on the Australian Bureau of Statistics</w:t>
            </w:r>
            <w:r w:rsidRPr="00745226">
              <w:rPr>
                <w:rFonts w:eastAsiaTheme="majorEastAsia"/>
              </w:rPr>
              <w:t xml:space="preserve"> </w:t>
            </w:r>
            <w:hyperlink r:id="rId54" w:history="1">
              <w:r w:rsidRPr="00745226">
                <w:rPr>
                  <w:rStyle w:val="Hyperlink"/>
                  <w:rFonts w:ascii="Arial" w:eastAsiaTheme="majorEastAsia" w:hAnsi="Arial" w:cs="Arial"/>
                  <w:sz w:val="18"/>
                  <w:szCs w:val="20"/>
                </w:rPr>
                <w:t>Australian Standard Classification of Languages (ASCL), 2016</w:t>
              </w:r>
            </w:hyperlink>
          </w:p>
        </w:tc>
      </w:tr>
      <w:tr w:rsidR="00A24C64" w:rsidRPr="00745226" w14:paraId="3F412154" w14:textId="77777777" w:rsidTr="00A86AC9">
        <w:trPr>
          <w:cantSplit/>
        </w:trPr>
        <w:tc>
          <w:tcPr>
            <w:tcW w:w="1355" w:type="pct"/>
            <w:shd w:val="clear" w:color="auto" w:fill="auto"/>
          </w:tcPr>
          <w:p w14:paraId="1191DA59"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lastRenderedPageBreak/>
              <w:t>Disability, impairment or condition indicator</w:t>
            </w:r>
          </w:p>
        </w:tc>
        <w:tc>
          <w:tcPr>
            <w:tcW w:w="713" w:type="pct"/>
          </w:tcPr>
          <w:p w14:paraId="2372537D" w14:textId="3D312BBC" w:rsidR="00A24C64" w:rsidRPr="00745226" w:rsidRDefault="0017172E" w:rsidP="00A24C64">
            <w:pPr>
              <w:keepNext/>
              <w:keepLines/>
              <w:spacing w:line="288" w:lineRule="auto"/>
              <w:rPr>
                <w:rFonts w:ascii="Arial" w:hAnsi="Arial" w:cs="Arial"/>
                <w:sz w:val="18"/>
                <w:szCs w:val="20"/>
              </w:rPr>
            </w:pPr>
            <w:r>
              <w:rPr>
                <w:rFonts w:ascii="Arial" w:hAnsi="Arial" w:cs="Arial"/>
                <w:sz w:val="18"/>
                <w:szCs w:val="20"/>
              </w:rPr>
              <w:t>6</w:t>
            </w:r>
            <w:r w:rsidR="00A24C64" w:rsidRPr="00745226">
              <w:rPr>
                <w:rFonts w:ascii="Arial" w:hAnsi="Arial" w:cs="Arial"/>
                <w:sz w:val="18"/>
                <w:szCs w:val="20"/>
              </w:rPr>
              <w:t>.1.8</w:t>
            </w:r>
          </w:p>
        </w:tc>
        <w:tc>
          <w:tcPr>
            <w:tcW w:w="2932" w:type="pct"/>
          </w:tcPr>
          <w:p w14:paraId="73F99D00"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Intellectual/learning</w:t>
            </w:r>
          </w:p>
          <w:p w14:paraId="4A090AD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Psychiatric</w:t>
            </w:r>
          </w:p>
          <w:p w14:paraId="57F21EC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Sensory/speech</w:t>
            </w:r>
          </w:p>
          <w:p w14:paraId="7E94242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Physical/diverse</w:t>
            </w:r>
          </w:p>
          <w:p w14:paraId="143C57F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None (no disability)</w:t>
            </w:r>
          </w:p>
          <w:p w14:paraId="6A07908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stated/inadequately described</w:t>
            </w:r>
          </w:p>
        </w:tc>
      </w:tr>
      <w:tr w:rsidR="00A24C64" w:rsidRPr="00745226" w14:paraId="07E16E3C" w14:textId="77777777" w:rsidTr="00A86AC9">
        <w:trPr>
          <w:cantSplit/>
        </w:trPr>
        <w:tc>
          <w:tcPr>
            <w:tcW w:w="1355" w:type="pct"/>
            <w:shd w:val="clear" w:color="auto" w:fill="auto"/>
          </w:tcPr>
          <w:p w14:paraId="40A85E85"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t>Consent to have personal information stored in the web-based portal</w:t>
            </w:r>
          </w:p>
        </w:tc>
        <w:tc>
          <w:tcPr>
            <w:tcW w:w="713" w:type="pct"/>
          </w:tcPr>
          <w:p w14:paraId="163EE757" w14:textId="22679447" w:rsidR="00A24C64" w:rsidRPr="00745226" w:rsidRDefault="0017172E" w:rsidP="00A24C64">
            <w:pPr>
              <w:keepNext/>
              <w:keepLines/>
              <w:spacing w:line="288" w:lineRule="auto"/>
              <w:rPr>
                <w:rFonts w:ascii="Arial" w:hAnsi="Arial" w:cs="Arial"/>
                <w:sz w:val="18"/>
                <w:szCs w:val="20"/>
              </w:rPr>
            </w:pPr>
            <w:r>
              <w:rPr>
                <w:rFonts w:ascii="Arial" w:hAnsi="Arial" w:cs="Arial"/>
                <w:sz w:val="18"/>
                <w:szCs w:val="20"/>
              </w:rPr>
              <w:t>5</w:t>
            </w:r>
            <w:r w:rsidR="00A24C64" w:rsidRPr="00745226">
              <w:rPr>
                <w:rFonts w:ascii="Arial" w:hAnsi="Arial" w:cs="Arial"/>
                <w:sz w:val="18"/>
                <w:szCs w:val="20"/>
              </w:rPr>
              <w:t>.2.3</w:t>
            </w:r>
          </w:p>
        </w:tc>
        <w:tc>
          <w:tcPr>
            <w:tcW w:w="2932" w:type="pct"/>
          </w:tcPr>
          <w:p w14:paraId="063DB1F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53E07C18" w14:textId="77777777" w:rsidTr="00A86AC9">
        <w:trPr>
          <w:cantSplit/>
        </w:trPr>
        <w:tc>
          <w:tcPr>
            <w:tcW w:w="1355" w:type="pct"/>
            <w:shd w:val="clear" w:color="auto" w:fill="auto"/>
          </w:tcPr>
          <w:p w14:paraId="6E4E9FED"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t>Consent to participate in follow up research, surveys and evaluation</w:t>
            </w:r>
          </w:p>
        </w:tc>
        <w:tc>
          <w:tcPr>
            <w:tcW w:w="713" w:type="pct"/>
          </w:tcPr>
          <w:p w14:paraId="595A46C6" w14:textId="7AB03E7B" w:rsidR="00A24C64" w:rsidRPr="00745226" w:rsidRDefault="0017172E" w:rsidP="00A24C64">
            <w:pPr>
              <w:keepNext/>
              <w:keepLines/>
              <w:spacing w:line="288" w:lineRule="auto"/>
              <w:rPr>
                <w:rFonts w:ascii="Arial" w:hAnsi="Arial" w:cs="Arial"/>
                <w:sz w:val="18"/>
                <w:szCs w:val="20"/>
              </w:rPr>
            </w:pPr>
            <w:r>
              <w:rPr>
                <w:rFonts w:ascii="Arial" w:hAnsi="Arial" w:cs="Arial"/>
                <w:sz w:val="18"/>
                <w:szCs w:val="20"/>
              </w:rPr>
              <w:t>5</w:t>
            </w:r>
            <w:r w:rsidR="00A24C64" w:rsidRPr="00745226">
              <w:rPr>
                <w:rFonts w:ascii="Arial" w:hAnsi="Arial" w:cs="Arial"/>
                <w:sz w:val="18"/>
                <w:szCs w:val="20"/>
              </w:rPr>
              <w:t>.2.5</w:t>
            </w:r>
          </w:p>
        </w:tc>
        <w:tc>
          <w:tcPr>
            <w:tcW w:w="2932" w:type="pct"/>
          </w:tcPr>
          <w:p w14:paraId="775A078C"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bl>
    <w:p w14:paraId="660596D5" w14:textId="77777777" w:rsidR="00AA3123" w:rsidRPr="00745226" w:rsidRDefault="00AA3123" w:rsidP="00A27249">
      <w:pPr>
        <w:keepNext/>
        <w:keepLines/>
        <w:spacing w:line="288" w:lineRule="auto"/>
        <w:ind w:right="1132"/>
        <w:rPr>
          <w:rFonts w:ascii="Arial" w:hAnsi="Arial" w:cs="Arial"/>
          <w:sz w:val="18"/>
          <w:szCs w:val="18"/>
        </w:rPr>
      </w:pPr>
      <w:r w:rsidRPr="00745226">
        <w:rPr>
          <w:rFonts w:ascii="Arial" w:hAnsi="Arial" w:cs="Arial"/>
          <w:b/>
          <w:sz w:val="18"/>
          <w:szCs w:val="18"/>
        </w:rPr>
        <w:t>*</w:t>
      </w:r>
      <w:r w:rsidRPr="00745226">
        <w:rPr>
          <w:rFonts w:ascii="Arial" w:hAnsi="Arial" w:cs="Arial"/>
          <w:sz w:val="18"/>
          <w:szCs w:val="18"/>
        </w:rPr>
        <w:t>These fields generate an AIHW Statistical Linkage Key (SLK) 581 algorithm.</w:t>
      </w:r>
    </w:p>
    <w:p w14:paraId="7F785BB7" w14:textId="5659FAF4" w:rsidR="00A24C64" w:rsidRPr="00745226" w:rsidRDefault="00821B5D" w:rsidP="00A27249">
      <w:pPr>
        <w:pStyle w:val="TableHeading"/>
        <w:rPr>
          <w:rFonts w:ascii="Arial" w:hAnsi="Arial" w:cs="Arial"/>
        </w:rPr>
      </w:pPr>
      <w:r w:rsidRPr="00745226">
        <w:rPr>
          <w:rFonts w:ascii="Arial" w:hAnsi="Arial" w:cs="Arial"/>
        </w:rPr>
        <w:t xml:space="preserve">Table </w:t>
      </w:r>
      <w:r w:rsidR="006D5057" w:rsidRPr="5CB86D7A">
        <w:rPr>
          <w:rFonts w:ascii="Arial" w:hAnsi="Arial" w:cs="Arial"/>
        </w:rPr>
        <w:t>3</w:t>
      </w:r>
      <w:r w:rsidRPr="00745226">
        <w:rPr>
          <w:rFonts w:ascii="Arial" w:hAnsi="Arial" w:cs="Arial"/>
        </w:rPr>
        <w:t>. Priority requirements</w:t>
      </w:r>
      <w:r w:rsidR="00BB6242" w:rsidRPr="00745226">
        <w:rPr>
          <w:rFonts w:ascii="Arial" w:hAnsi="Arial" w:cs="Arial"/>
        </w:rPr>
        <w:t>:</w:t>
      </w:r>
      <w:r w:rsidR="00C21B8C" w:rsidRPr="00745226">
        <w:rPr>
          <w:rFonts w:ascii="Arial" w:hAnsi="Arial" w:cs="Arial"/>
        </w:rPr>
        <w:t xml:space="preserve"> </w:t>
      </w:r>
      <w:r w:rsidRPr="00745226">
        <w:rPr>
          <w:rFonts w:ascii="Arial" w:hAnsi="Arial" w:cs="Arial"/>
        </w:rPr>
        <w:t>case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 priority requirements"/>
        <w:tblDescription w:val="case level data"/>
      </w:tblPr>
      <w:tblGrid>
        <w:gridCol w:w="2688"/>
        <w:gridCol w:w="1414"/>
        <w:gridCol w:w="5817"/>
      </w:tblGrid>
      <w:tr w:rsidR="00A24C64" w:rsidRPr="00745226" w14:paraId="3D483AF8" w14:textId="77777777" w:rsidTr="00A27249">
        <w:trPr>
          <w:cantSplit/>
          <w:trHeight w:val="217"/>
          <w:tblHeader/>
        </w:trPr>
        <w:tc>
          <w:tcPr>
            <w:tcW w:w="1355" w:type="pct"/>
            <w:shd w:val="clear" w:color="auto" w:fill="105964" w:themeFill="background2" w:themeFillShade="40"/>
          </w:tcPr>
          <w:p w14:paraId="476382BA" w14:textId="77777777" w:rsidR="00A24C64" w:rsidRPr="00745226" w:rsidRDefault="00A24C64"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4F9AEE2A"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05AF9DE0"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519A92B0" w14:textId="77777777" w:rsidTr="00A86AC9">
        <w:trPr>
          <w:cantSplit/>
        </w:trPr>
        <w:tc>
          <w:tcPr>
            <w:tcW w:w="1355" w:type="pct"/>
            <w:shd w:val="clear" w:color="auto" w:fill="auto"/>
          </w:tcPr>
          <w:p w14:paraId="170B1676"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Case ID</w:t>
            </w:r>
          </w:p>
        </w:tc>
        <w:tc>
          <w:tcPr>
            <w:tcW w:w="713" w:type="pct"/>
          </w:tcPr>
          <w:p w14:paraId="1F696298" w14:textId="54FD4FA9" w:rsidR="00A24C64" w:rsidRPr="00745226" w:rsidRDefault="000E7DED"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.2.1</w:t>
            </w:r>
          </w:p>
        </w:tc>
        <w:tc>
          <w:tcPr>
            <w:tcW w:w="2932" w:type="pct"/>
          </w:tcPr>
          <w:p w14:paraId="28F81DC3"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w:t>
            </w:r>
          </w:p>
        </w:tc>
      </w:tr>
      <w:tr w:rsidR="00A24C64" w:rsidRPr="00745226" w14:paraId="758B7578" w14:textId="77777777" w:rsidTr="00A86AC9">
        <w:trPr>
          <w:cantSplit/>
        </w:trPr>
        <w:tc>
          <w:tcPr>
            <w:tcW w:w="1355" w:type="pct"/>
            <w:shd w:val="clear" w:color="auto" w:fill="auto"/>
          </w:tcPr>
          <w:p w14:paraId="31FA4367"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Outlet</w:t>
            </w:r>
          </w:p>
        </w:tc>
        <w:tc>
          <w:tcPr>
            <w:tcW w:w="713" w:type="pct"/>
          </w:tcPr>
          <w:p w14:paraId="68F89B9C" w14:textId="14E5EB40" w:rsidR="00A24C64" w:rsidRPr="00745226" w:rsidRDefault="002B44C0" w:rsidP="00EB2CE1">
            <w:pPr>
              <w:keepNext/>
              <w:keepLines/>
              <w:spacing w:line="288" w:lineRule="auto"/>
              <w:jc w:val="both"/>
              <w:rPr>
                <w:rFonts w:ascii="Arial" w:hAnsi="Arial" w:cs="Arial"/>
                <w:sz w:val="18"/>
                <w:szCs w:val="18"/>
              </w:rPr>
            </w:pPr>
            <w:r>
              <w:rPr>
                <w:rFonts w:ascii="Arial" w:hAnsi="Arial" w:cs="Arial"/>
                <w:sz w:val="18"/>
                <w:szCs w:val="20"/>
              </w:rPr>
              <w:t>4</w:t>
            </w:r>
            <w:r w:rsidR="00A24C64" w:rsidRPr="00745226">
              <w:rPr>
                <w:rFonts w:ascii="Arial" w:hAnsi="Arial" w:cs="Arial"/>
                <w:sz w:val="18"/>
                <w:szCs w:val="20"/>
              </w:rPr>
              <w:t>.5</w:t>
            </w:r>
          </w:p>
        </w:tc>
        <w:tc>
          <w:tcPr>
            <w:tcW w:w="2932" w:type="pct"/>
          </w:tcPr>
          <w:p w14:paraId="24769DA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to be selected from a list of options in the drop-down.</w:t>
            </w:r>
          </w:p>
        </w:tc>
      </w:tr>
      <w:tr w:rsidR="00A24C64" w:rsidRPr="00745226" w14:paraId="5620AFE6" w14:textId="77777777" w:rsidTr="00A86AC9">
        <w:trPr>
          <w:cantSplit/>
        </w:trPr>
        <w:tc>
          <w:tcPr>
            <w:tcW w:w="1355" w:type="pct"/>
            <w:shd w:val="clear" w:color="auto" w:fill="auto"/>
          </w:tcPr>
          <w:p w14:paraId="0226805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Program Activity</w:t>
            </w:r>
          </w:p>
        </w:tc>
        <w:tc>
          <w:tcPr>
            <w:tcW w:w="713" w:type="pct"/>
          </w:tcPr>
          <w:p w14:paraId="1A1589DB" w14:textId="537EBC75" w:rsidR="00A24C64" w:rsidRPr="00745226" w:rsidRDefault="000E7DED"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.2.1</w:t>
            </w:r>
          </w:p>
        </w:tc>
        <w:tc>
          <w:tcPr>
            <w:tcW w:w="2932" w:type="pct"/>
          </w:tcPr>
          <w:p w14:paraId="475655A7"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 xml:space="preserve">to be selected from a list of options in the drop-down. The drop-down will only display program activities that </w:t>
            </w:r>
            <w:r w:rsidR="00567D3A" w:rsidRPr="00745226">
              <w:rPr>
                <w:rFonts w:ascii="Arial" w:hAnsi="Arial" w:cs="Arial"/>
                <w:sz w:val="18"/>
                <w:szCs w:val="20"/>
              </w:rPr>
              <w:t>are</w:t>
            </w:r>
            <w:r w:rsidRPr="00745226">
              <w:rPr>
                <w:rFonts w:ascii="Arial" w:hAnsi="Arial" w:cs="Arial"/>
                <w:sz w:val="18"/>
                <w:szCs w:val="20"/>
              </w:rPr>
              <w:t xml:space="preserve"> assigned to the outlet selected.</w:t>
            </w:r>
          </w:p>
        </w:tc>
      </w:tr>
      <w:tr w:rsidR="00A24C64" w:rsidRPr="00745226" w14:paraId="2A87E41E" w14:textId="77777777" w:rsidTr="00A86AC9">
        <w:trPr>
          <w:cantSplit/>
        </w:trPr>
        <w:tc>
          <w:tcPr>
            <w:tcW w:w="1355" w:type="pct"/>
            <w:shd w:val="clear" w:color="auto" w:fill="auto"/>
          </w:tcPr>
          <w:p w14:paraId="3F08E84A" w14:textId="77777777" w:rsidR="00A24C64" w:rsidRPr="00745226" w:rsidRDefault="00A24C64">
            <w:pPr>
              <w:keepNext/>
              <w:keepLines/>
              <w:spacing w:line="288" w:lineRule="auto"/>
              <w:ind w:left="34"/>
              <w:rPr>
                <w:rFonts w:ascii="Arial" w:hAnsi="Arial" w:cs="Arial"/>
                <w:sz w:val="18"/>
                <w:szCs w:val="18"/>
              </w:rPr>
            </w:pPr>
            <w:r w:rsidRPr="00745226">
              <w:rPr>
                <w:rFonts w:ascii="Arial" w:hAnsi="Arial" w:cs="Arial"/>
                <w:b/>
                <w:sz w:val="18"/>
                <w:szCs w:val="20"/>
              </w:rPr>
              <w:t xml:space="preserve">Unidentified client count </w:t>
            </w:r>
          </w:p>
        </w:tc>
        <w:tc>
          <w:tcPr>
            <w:tcW w:w="713" w:type="pct"/>
          </w:tcPr>
          <w:p w14:paraId="53C441A3" w14:textId="4010B5E9"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3</w:t>
            </w:r>
            <w:r w:rsidR="00A24C64" w:rsidRPr="00745226">
              <w:rPr>
                <w:rFonts w:ascii="Arial" w:hAnsi="Arial" w:cs="Arial"/>
                <w:sz w:val="18"/>
                <w:szCs w:val="20"/>
              </w:rPr>
              <w:t>.6</w:t>
            </w:r>
          </w:p>
        </w:tc>
        <w:tc>
          <w:tcPr>
            <w:tcW w:w="2932" w:type="pct"/>
          </w:tcPr>
          <w:p w14:paraId="2B16F37E"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number only with limit of 999</w:t>
            </w:r>
          </w:p>
        </w:tc>
      </w:tr>
      <w:tr w:rsidR="00A24C64" w:rsidRPr="00745226" w14:paraId="62D534B1" w14:textId="77777777" w:rsidTr="00A86AC9">
        <w:trPr>
          <w:cantSplit/>
        </w:trPr>
        <w:tc>
          <w:tcPr>
            <w:tcW w:w="1355" w:type="pct"/>
            <w:shd w:val="clear" w:color="auto" w:fill="auto"/>
          </w:tcPr>
          <w:p w14:paraId="3A472758"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Attach clients</w:t>
            </w:r>
          </w:p>
        </w:tc>
        <w:tc>
          <w:tcPr>
            <w:tcW w:w="713" w:type="pct"/>
          </w:tcPr>
          <w:p w14:paraId="56BD29A4" w14:textId="5C1F8A94" w:rsidR="00A24C64" w:rsidRPr="00745226" w:rsidRDefault="0017172E" w:rsidP="00A24C64">
            <w:pPr>
              <w:keepNext/>
              <w:keepLines/>
              <w:spacing w:line="288" w:lineRule="auto"/>
              <w:rPr>
                <w:rFonts w:ascii="Arial" w:hAnsi="Arial" w:cs="Arial"/>
                <w:sz w:val="18"/>
                <w:szCs w:val="18"/>
              </w:rPr>
            </w:pPr>
            <w:r>
              <w:rPr>
                <w:rFonts w:ascii="Arial" w:hAnsi="Arial" w:cs="Arial"/>
                <w:sz w:val="18"/>
                <w:szCs w:val="20"/>
              </w:rPr>
              <w:t>3</w:t>
            </w:r>
            <w:r w:rsidR="00FE7947" w:rsidRPr="00745226">
              <w:rPr>
                <w:rFonts w:ascii="Arial" w:hAnsi="Arial" w:cs="Arial"/>
                <w:sz w:val="18"/>
                <w:szCs w:val="20"/>
              </w:rPr>
              <w:t>.2</w:t>
            </w:r>
          </w:p>
        </w:tc>
        <w:tc>
          <w:tcPr>
            <w:tcW w:w="2932" w:type="pct"/>
          </w:tcPr>
          <w:p w14:paraId="31F36E2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to be selected from a list of options in the drop-down. The drop-down provides a mechanism to associate one or more client records to the case.</w:t>
            </w:r>
          </w:p>
        </w:tc>
      </w:tr>
    </w:tbl>
    <w:p w14:paraId="1ECE5AB7" w14:textId="77777777" w:rsidR="00E934C7" w:rsidRPr="00745226" w:rsidRDefault="00E934C7">
      <w:pPr>
        <w:spacing w:before="0" w:after="200" w:line="276" w:lineRule="auto"/>
        <w:rPr>
          <w:rFonts w:ascii="Arial" w:eastAsia="Calibri" w:hAnsi="Arial" w:cs="Arial"/>
          <w:color w:val="03485B" w:themeColor="accent5" w:themeShade="BF"/>
          <w:sz w:val="22"/>
          <w:szCs w:val="22"/>
          <w:lang w:eastAsia="en-US"/>
        </w:rPr>
      </w:pPr>
      <w:r w:rsidRPr="00745226">
        <w:rPr>
          <w:rFonts w:ascii="Arial" w:hAnsi="Arial" w:cs="Arial"/>
          <w:b/>
          <w:color w:val="03485B" w:themeColor="accent5" w:themeShade="BF"/>
          <w:sz w:val="22"/>
        </w:rPr>
        <w:br w:type="page"/>
      </w:r>
    </w:p>
    <w:p w14:paraId="6D7AEB94" w14:textId="41142EED" w:rsidR="00563FFB" w:rsidRPr="00745226" w:rsidRDefault="00821B5D" w:rsidP="00A27249">
      <w:pPr>
        <w:pStyle w:val="TableHeading"/>
        <w:rPr>
          <w:rFonts w:ascii="Arial" w:hAnsi="Arial" w:cs="Arial"/>
        </w:rPr>
      </w:pPr>
      <w:r w:rsidRPr="00745226">
        <w:rPr>
          <w:rFonts w:ascii="Arial" w:hAnsi="Arial" w:cs="Arial"/>
        </w:rPr>
        <w:lastRenderedPageBreak/>
        <w:t xml:space="preserve">Table </w:t>
      </w:r>
      <w:r w:rsidR="25267194" w:rsidRPr="5CB86D7A">
        <w:rPr>
          <w:rFonts w:ascii="Arial" w:hAnsi="Arial" w:cs="Arial"/>
        </w:rPr>
        <w:t>4</w:t>
      </w:r>
      <w:r w:rsidRPr="00745226">
        <w:rPr>
          <w:rFonts w:ascii="Arial" w:hAnsi="Arial" w:cs="Arial"/>
        </w:rPr>
        <w:t>. Priority requirements</w:t>
      </w:r>
      <w:r w:rsidR="00BB6242" w:rsidRPr="00745226">
        <w:rPr>
          <w:rFonts w:ascii="Arial" w:hAnsi="Arial" w:cs="Arial"/>
        </w:rPr>
        <w:t>:</w:t>
      </w:r>
      <w:r w:rsidR="00422B4E" w:rsidRPr="00745226">
        <w:rPr>
          <w:rFonts w:ascii="Arial" w:hAnsi="Arial" w:cs="Arial"/>
        </w:rPr>
        <w:t xml:space="preserve"> </w:t>
      </w:r>
      <w:r w:rsidR="00A24C64" w:rsidRPr="00745226">
        <w:rPr>
          <w:rFonts w:ascii="Arial" w:hAnsi="Arial" w:cs="Arial"/>
        </w:rPr>
        <w:t>s</w:t>
      </w:r>
      <w:r w:rsidR="004330FC" w:rsidRPr="00745226">
        <w:rPr>
          <w:rFonts w:ascii="Arial" w:hAnsi="Arial" w:cs="Arial"/>
        </w:rPr>
        <w:t xml:space="preserve">ession </w:t>
      </w:r>
      <w:r w:rsidR="00422B4E" w:rsidRPr="00745226">
        <w:rPr>
          <w:rFonts w:ascii="Arial" w:hAnsi="Arial" w:cs="Arial"/>
        </w:rPr>
        <w:t xml:space="preserve">level </w:t>
      </w:r>
      <w:r w:rsidR="005A0282" w:rsidRPr="00745226">
        <w:rPr>
          <w:rFonts w:ascii="Arial" w:hAnsi="Arial" w:cs="Arial"/>
        </w:rPr>
        <w:t>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 priority requirements "/>
        <w:tblDescription w:val="Session level data"/>
      </w:tblPr>
      <w:tblGrid>
        <w:gridCol w:w="2688"/>
        <w:gridCol w:w="1414"/>
        <w:gridCol w:w="5817"/>
      </w:tblGrid>
      <w:tr w:rsidR="00563FFB" w:rsidRPr="00745226" w14:paraId="781302E9" w14:textId="77777777" w:rsidTr="00A27249">
        <w:trPr>
          <w:cantSplit/>
          <w:trHeight w:val="217"/>
          <w:tblHeader/>
        </w:trPr>
        <w:tc>
          <w:tcPr>
            <w:tcW w:w="1355" w:type="pct"/>
            <w:shd w:val="clear" w:color="auto" w:fill="105964" w:themeFill="background2" w:themeFillShade="40"/>
          </w:tcPr>
          <w:p w14:paraId="1FAC8973"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3921BDD8"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5E7CE2BB"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1EB7865E" w14:textId="77777777" w:rsidTr="00A86AC9">
        <w:trPr>
          <w:cantSplit/>
        </w:trPr>
        <w:tc>
          <w:tcPr>
            <w:tcW w:w="1355" w:type="pct"/>
            <w:shd w:val="clear" w:color="auto" w:fill="auto"/>
          </w:tcPr>
          <w:p w14:paraId="0C63A2D4"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Session ID</w:t>
            </w:r>
          </w:p>
        </w:tc>
        <w:tc>
          <w:tcPr>
            <w:tcW w:w="713" w:type="pct"/>
          </w:tcPr>
          <w:p w14:paraId="656A4DFE" w14:textId="3E5907CC" w:rsidR="00A24C64" w:rsidRPr="00745226" w:rsidRDefault="00FD7BA0"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3A3F053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w:t>
            </w:r>
          </w:p>
        </w:tc>
      </w:tr>
      <w:tr w:rsidR="00A24C64" w:rsidRPr="00745226" w14:paraId="60D48446" w14:textId="77777777" w:rsidTr="00A86AC9">
        <w:trPr>
          <w:cantSplit/>
        </w:trPr>
        <w:tc>
          <w:tcPr>
            <w:tcW w:w="1355" w:type="pct"/>
            <w:shd w:val="clear" w:color="auto" w:fill="auto"/>
          </w:tcPr>
          <w:p w14:paraId="01AA7BE6"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Session date</w:t>
            </w:r>
          </w:p>
        </w:tc>
        <w:tc>
          <w:tcPr>
            <w:tcW w:w="713" w:type="pct"/>
          </w:tcPr>
          <w:p w14:paraId="045FDF6E" w14:textId="788D04CF" w:rsidR="00A24C64" w:rsidRPr="00745226" w:rsidRDefault="00FD7BA0"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6D0B2D4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w:t>
            </w:r>
            <w:proofErr w:type="spellStart"/>
            <w:r w:rsidRPr="00745226">
              <w:rPr>
                <w:rFonts w:ascii="Arial" w:hAnsi="Arial" w:cs="Arial"/>
                <w:sz w:val="18"/>
                <w:szCs w:val="20"/>
              </w:rPr>
              <w:t>yyyy</w:t>
            </w:r>
            <w:proofErr w:type="spellEnd"/>
          </w:p>
        </w:tc>
      </w:tr>
      <w:tr w:rsidR="00A24C64" w:rsidRPr="00745226" w14:paraId="65BE0BD6" w14:textId="77777777" w:rsidTr="00A86AC9">
        <w:trPr>
          <w:cantSplit/>
        </w:trPr>
        <w:tc>
          <w:tcPr>
            <w:tcW w:w="1355" w:type="pct"/>
            <w:shd w:val="clear" w:color="auto" w:fill="auto"/>
          </w:tcPr>
          <w:p w14:paraId="53E368CA"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Unidentified clients attending this session (optional)</w:t>
            </w:r>
          </w:p>
        </w:tc>
        <w:tc>
          <w:tcPr>
            <w:tcW w:w="713" w:type="pct"/>
          </w:tcPr>
          <w:p w14:paraId="5637F4C8" w14:textId="54FE6206" w:rsidR="00A24C64" w:rsidRPr="00745226" w:rsidRDefault="00FD7BA0"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3BB68FF9"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Number field. The default value is 0, maximum 999 (however cannot exceed the value specified at the Case level).</w:t>
            </w:r>
          </w:p>
        </w:tc>
      </w:tr>
      <w:tr w:rsidR="00A24C64" w:rsidRPr="00745226" w14:paraId="156FC8C6" w14:textId="77777777" w:rsidTr="00A86AC9">
        <w:trPr>
          <w:cantSplit/>
        </w:trPr>
        <w:tc>
          <w:tcPr>
            <w:tcW w:w="1355" w:type="pct"/>
            <w:shd w:val="clear" w:color="auto" w:fill="auto"/>
          </w:tcPr>
          <w:p w14:paraId="46D8FC6A"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Client attendance</w:t>
            </w:r>
          </w:p>
        </w:tc>
        <w:tc>
          <w:tcPr>
            <w:tcW w:w="713" w:type="pct"/>
          </w:tcPr>
          <w:p w14:paraId="0D584906" w14:textId="3E035E84" w:rsidR="00A24C64" w:rsidRPr="00745226" w:rsidRDefault="00FD7BA0"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0EF62ED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Record for each case clients present at the session.</w:t>
            </w:r>
          </w:p>
        </w:tc>
      </w:tr>
      <w:tr w:rsidR="00A24C64" w:rsidRPr="00745226" w14:paraId="0A322A55" w14:textId="77777777" w:rsidTr="00A86AC9">
        <w:trPr>
          <w:cantSplit/>
        </w:trPr>
        <w:tc>
          <w:tcPr>
            <w:tcW w:w="1355" w:type="pct"/>
            <w:shd w:val="clear" w:color="auto" w:fill="auto"/>
          </w:tcPr>
          <w:p w14:paraId="7C75FF29"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Service type</w:t>
            </w:r>
          </w:p>
        </w:tc>
        <w:tc>
          <w:tcPr>
            <w:tcW w:w="713" w:type="pct"/>
          </w:tcPr>
          <w:p w14:paraId="55CAC0AE" w14:textId="224DBBBB" w:rsidR="00A24C64" w:rsidRPr="00745226" w:rsidRDefault="00FD7BA0"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5E4EA58E" w14:textId="5A5FB84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The number and variety of service types will depend on the program activity selected. The full list of values </w:t>
            </w:r>
            <w:r w:rsidR="00AC5998" w:rsidRPr="00745226">
              <w:rPr>
                <w:rFonts w:ascii="Arial" w:hAnsi="Arial" w:cs="Arial"/>
                <w:sz w:val="18"/>
                <w:szCs w:val="20"/>
              </w:rPr>
              <w:t xml:space="preserve">relevant to the program is in the </w:t>
            </w:r>
            <w:r w:rsidR="00F12694" w:rsidRPr="00745226">
              <w:rPr>
                <w:rFonts w:ascii="Arial" w:hAnsi="Arial" w:cs="Arial"/>
                <w:sz w:val="18"/>
                <w:szCs w:val="20"/>
              </w:rPr>
              <w:t xml:space="preserve">program specific guidance </w:t>
            </w:r>
            <w:r w:rsidR="00AC5998" w:rsidRPr="00745226">
              <w:rPr>
                <w:rFonts w:ascii="Arial" w:hAnsi="Arial" w:cs="Arial"/>
                <w:sz w:val="18"/>
                <w:szCs w:val="20"/>
              </w:rPr>
              <w:t xml:space="preserve">document </w:t>
            </w:r>
            <w:r w:rsidR="0092410D" w:rsidRPr="00745226">
              <w:rPr>
                <w:rFonts w:ascii="Arial" w:hAnsi="Arial" w:cs="Arial"/>
                <w:sz w:val="18"/>
                <w:szCs w:val="20"/>
              </w:rPr>
              <w:t>on the Data Exchange website</w:t>
            </w:r>
            <w:r w:rsidRPr="00745226">
              <w:rPr>
                <w:rFonts w:ascii="Arial" w:hAnsi="Arial" w:cs="Arial"/>
                <w:sz w:val="18"/>
                <w:szCs w:val="20"/>
              </w:rPr>
              <w:t>.</w:t>
            </w:r>
          </w:p>
        </w:tc>
      </w:tr>
    </w:tbl>
    <w:p w14:paraId="418EA804" w14:textId="77777777" w:rsidR="00FD5F53" w:rsidRPr="00745226" w:rsidRDefault="00FD5F53">
      <w:pPr>
        <w:spacing w:before="0" w:after="200" w:line="276" w:lineRule="auto"/>
        <w:rPr>
          <w:rFonts w:ascii="Arial" w:hAnsi="Arial" w:cs="Arial"/>
          <w:b/>
          <w:color w:val="03485B" w:themeColor="accent5" w:themeShade="BF"/>
          <w:sz w:val="22"/>
          <w:szCs w:val="22"/>
        </w:rPr>
      </w:pPr>
    </w:p>
    <w:p w14:paraId="18D07095" w14:textId="1B27BD3E" w:rsidR="004330FC" w:rsidRPr="00745226" w:rsidRDefault="00821B5D" w:rsidP="00A27249">
      <w:pPr>
        <w:pStyle w:val="TableHeading"/>
        <w:rPr>
          <w:rFonts w:ascii="Arial" w:hAnsi="Arial" w:cs="Arial"/>
        </w:rPr>
      </w:pPr>
      <w:r w:rsidRPr="00745226">
        <w:rPr>
          <w:rFonts w:ascii="Arial" w:hAnsi="Arial" w:cs="Arial"/>
        </w:rPr>
        <w:t xml:space="preserve">Table </w:t>
      </w:r>
      <w:r w:rsidR="1180DA11" w:rsidRPr="5CB86D7A">
        <w:rPr>
          <w:rFonts w:ascii="Arial" w:hAnsi="Arial" w:cs="Arial"/>
        </w:rPr>
        <w:t>5</w:t>
      </w:r>
      <w:r w:rsidRPr="00745226">
        <w:rPr>
          <w:rFonts w:ascii="Arial" w:hAnsi="Arial" w:cs="Arial"/>
        </w:rPr>
        <w:t xml:space="preserve">. </w:t>
      </w:r>
      <w:r w:rsidR="004330FC" w:rsidRPr="00745226">
        <w:rPr>
          <w:rFonts w:ascii="Arial" w:hAnsi="Arial" w:cs="Arial"/>
        </w:rPr>
        <w:t>Commonwealth Home Support Program</w:t>
      </w:r>
      <w:r w:rsidR="00311800" w:rsidRPr="00745226">
        <w:rPr>
          <w:rFonts w:ascii="Arial" w:hAnsi="Arial" w:cs="Arial"/>
        </w:rPr>
        <w:t>me</w:t>
      </w:r>
      <w:r w:rsidR="00BB6242" w:rsidRPr="00745226">
        <w:rPr>
          <w:rFonts w:ascii="Arial" w:hAnsi="Arial" w:cs="Arial"/>
        </w:rPr>
        <w:t>:</w:t>
      </w:r>
      <w:r w:rsidR="00AD45BB" w:rsidRPr="00745226">
        <w:rPr>
          <w:rFonts w:ascii="Arial" w:hAnsi="Arial" w:cs="Arial"/>
        </w:rPr>
        <w:t xml:space="preserve"> </w:t>
      </w:r>
      <w:r w:rsidRPr="00745226">
        <w:rPr>
          <w:rFonts w:ascii="Arial" w:hAnsi="Arial" w:cs="Arial"/>
        </w:rPr>
        <w:t>c</w:t>
      </w:r>
      <w:r w:rsidR="00A446DB" w:rsidRPr="00745226">
        <w:rPr>
          <w:rFonts w:ascii="Arial" w:hAnsi="Arial" w:cs="Arial"/>
        </w:rPr>
        <w:t>l</w:t>
      </w:r>
      <w:r w:rsidR="004330FC" w:rsidRPr="00745226">
        <w:rPr>
          <w:rFonts w:ascii="Arial" w:hAnsi="Arial" w:cs="Arial"/>
        </w:rPr>
        <w:t xml:space="preserve">ient </w:t>
      </w:r>
      <w:r w:rsidR="00F73D89" w:rsidRPr="00745226">
        <w:rPr>
          <w:rFonts w:ascii="Arial" w:hAnsi="Arial" w:cs="Arial"/>
        </w:rPr>
        <w:t>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 CHSP"/>
        <w:tblDescription w:val="Client level data field and values"/>
      </w:tblPr>
      <w:tblGrid>
        <w:gridCol w:w="2793"/>
        <w:gridCol w:w="1361"/>
        <w:gridCol w:w="5765"/>
      </w:tblGrid>
      <w:tr w:rsidR="00563FFB" w:rsidRPr="00745226" w14:paraId="272BD62A" w14:textId="77777777" w:rsidTr="00A27249">
        <w:trPr>
          <w:cantSplit/>
          <w:trHeight w:val="217"/>
          <w:tblHeader/>
        </w:trPr>
        <w:tc>
          <w:tcPr>
            <w:tcW w:w="1408" w:type="pct"/>
            <w:shd w:val="clear" w:color="auto" w:fill="105964" w:themeFill="background2" w:themeFillShade="40"/>
          </w:tcPr>
          <w:p w14:paraId="0F7BB06A"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686" w:type="pct"/>
            <w:shd w:val="clear" w:color="auto" w:fill="105964" w:themeFill="background2" w:themeFillShade="40"/>
          </w:tcPr>
          <w:p w14:paraId="172B9366"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06" w:type="pct"/>
            <w:shd w:val="clear" w:color="auto" w:fill="105964" w:themeFill="background2" w:themeFillShade="40"/>
          </w:tcPr>
          <w:p w14:paraId="7DC26F11"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0BF09025" w14:textId="77777777" w:rsidTr="00A27249">
        <w:trPr>
          <w:cantSplit/>
        </w:trPr>
        <w:tc>
          <w:tcPr>
            <w:tcW w:w="1408" w:type="pct"/>
            <w:shd w:val="clear" w:color="auto" w:fill="auto"/>
          </w:tcPr>
          <w:p w14:paraId="57C3CDD1"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t>Accommodation setting</w:t>
            </w:r>
          </w:p>
          <w:p w14:paraId="0DBBAC7C"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73D4D78D" w14:textId="5E93B1DD" w:rsidR="00563FFB" w:rsidRPr="00745226" w:rsidRDefault="00FD7BA0"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475E398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Boarding house</w:t>
            </w:r>
          </w:p>
          <w:p w14:paraId="04D0D85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Crisis, emergency or transition</w:t>
            </w:r>
          </w:p>
          <w:p w14:paraId="5B0755B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Independent living unit</w:t>
            </w:r>
          </w:p>
          <w:p w14:paraId="437059D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Indigenous community/settlement</w:t>
            </w:r>
          </w:p>
          <w:p w14:paraId="4832AF4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Institutional setting (i.e. residential aged care, hospital)</w:t>
            </w:r>
          </w:p>
          <w:p w14:paraId="5B7BC09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client or family owned/purchasing</w:t>
            </w:r>
          </w:p>
          <w:p w14:paraId="359738D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private rental</w:t>
            </w:r>
          </w:p>
          <w:p w14:paraId="056D6D5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public rental</w:t>
            </w:r>
          </w:p>
          <w:p w14:paraId="5208BAD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Public shelter</w:t>
            </w:r>
          </w:p>
          <w:p w14:paraId="33F5675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Supported accommodation</w:t>
            </w:r>
          </w:p>
          <w:p w14:paraId="688AFB4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w:t>
            </w:r>
          </w:p>
          <w:p w14:paraId="36D7B2B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w:t>
            </w:r>
          </w:p>
        </w:tc>
      </w:tr>
      <w:tr w:rsidR="00563FFB" w:rsidRPr="00745226" w14:paraId="1F52ADA9" w14:textId="77777777" w:rsidTr="00A27249">
        <w:trPr>
          <w:cantSplit/>
        </w:trPr>
        <w:tc>
          <w:tcPr>
            <w:tcW w:w="1408" w:type="pct"/>
            <w:shd w:val="clear" w:color="auto" w:fill="auto"/>
          </w:tcPr>
          <w:p w14:paraId="26D6979C"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t>Living arrangements</w:t>
            </w:r>
          </w:p>
          <w:p w14:paraId="1183100B"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6C0B3DB3" w14:textId="631B49EB" w:rsidR="00563FFB" w:rsidRPr="00745226" w:rsidRDefault="00FD7BA0"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064AF5B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Single (person living alone)</w:t>
            </w:r>
          </w:p>
          <w:p w14:paraId="04C1205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Sole parent with dependant(s)</w:t>
            </w:r>
          </w:p>
          <w:p w14:paraId="000329B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w:t>
            </w:r>
          </w:p>
          <w:p w14:paraId="1463FF1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 with dependant(s)</w:t>
            </w:r>
          </w:p>
          <w:p w14:paraId="5B3EC6C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Group (related adults)</w:t>
            </w:r>
          </w:p>
          <w:p w14:paraId="125C1C9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Group (unrelated adults)</w:t>
            </w:r>
          </w:p>
          <w:p w14:paraId="72C1A4A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Homeless/no household </w:t>
            </w:r>
          </w:p>
          <w:p w14:paraId="09D72FD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 or inadequately described</w:t>
            </w:r>
          </w:p>
        </w:tc>
      </w:tr>
      <w:tr w:rsidR="00563FFB" w:rsidRPr="00745226" w14:paraId="6CEE2279" w14:textId="77777777" w:rsidTr="00A27249">
        <w:trPr>
          <w:cantSplit/>
        </w:trPr>
        <w:tc>
          <w:tcPr>
            <w:tcW w:w="1408" w:type="pct"/>
            <w:shd w:val="clear" w:color="auto" w:fill="auto"/>
          </w:tcPr>
          <w:p w14:paraId="41DCF779"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lastRenderedPageBreak/>
              <w:t>DVA card status</w:t>
            </w:r>
          </w:p>
          <w:p w14:paraId="550EB6F2"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308D4186" w14:textId="28EFA606" w:rsidR="00563FFB" w:rsidRPr="00745226" w:rsidRDefault="00FD7BA0"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361782D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Gold Card</w:t>
            </w:r>
          </w:p>
          <w:p w14:paraId="3F02CDF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White Card</w:t>
            </w:r>
          </w:p>
          <w:p w14:paraId="69A54DF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Orange Card or other</w:t>
            </w:r>
          </w:p>
          <w:p w14:paraId="05AD85A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 DVA entitlement</w:t>
            </w:r>
          </w:p>
        </w:tc>
      </w:tr>
      <w:tr w:rsidR="00563FFB" w:rsidRPr="00745226" w14:paraId="18EB65E1" w14:textId="77777777" w:rsidTr="00A27249">
        <w:trPr>
          <w:cantSplit/>
        </w:trPr>
        <w:tc>
          <w:tcPr>
            <w:tcW w:w="1408" w:type="pct"/>
            <w:shd w:val="clear" w:color="auto" w:fill="auto"/>
          </w:tcPr>
          <w:p w14:paraId="06AD79FE" w14:textId="77777777" w:rsidR="00563FFB" w:rsidRPr="00745226" w:rsidRDefault="00563FFB" w:rsidP="00A27249">
            <w:pPr>
              <w:spacing w:line="288" w:lineRule="auto"/>
              <w:ind w:left="34" w:right="1132"/>
              <w:rPr>
                <w:rFonts w:ascii="Arial" w:hAnsi="Arial" w:cs="Arial"/>
                <w:sz w:val="18"/>
                <w:szCs w:val="18"/>
              </w:rPr>
            </w:pPr>
            <w:r w:rsidRPr="00745226">
              <w:rPr>
                <w:rFonts w:ascii="Arial" w:hAnsi="Arial" w:cs="Arial"/>
                <w:b/>
                <w:sz w:val="18"/>
                <w:szCs w:val="20"/>
              </w:rPr>
              <w:t>Existence of Carer</w:t>
            </w:r>
          </w:p>
        </w:tc>
        <w:tc>
          <w:tcPr>
            <w:tcW w:w="686" w:type="pct"/>
          </w:tcPr>
          <w:p w14:paraId="482DA677" w14:textId="0CC0EC01" w:rsidR="00563FFB" w:rsidRPr="00745226" w:rsidRDefault="00FD7BA0"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1A580EF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3F436E4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r w:rsidR="00D35975" w:rsidRPr="00745226" w14:paraId="1ABBB1BC" w14:textId="77777777" w:rsidTr="00563FFB">
        <w:trPr>
          <w:cantSplit/>
        </w:trPr>
        <w:tc>
          <w:tcPr>
            <w:tcW w:w="1408" w:type="pct"/>
            <w:shd w:val="clear" w:color="auto" w:fill="auto"/>
          </w:tcPr>
          <w:p w14:paraId="19B01D6A" w14:textId="77777777" w:rsidR="00D35975" w:rsidRPr="00745226" w:rsidRDefault="00D35975" w:rsidP="006F7AE7">
            <w:pPr>
              <w:tabs>
                <w:tab w:val="left" w:pos="4253"/>
              </w:tabs>
              <w:spacing w:line="288" w:lineRule="auto"/>
              <w:ind w:left="34" w:right="-23"/>
              <w:rPr>
                <w:rFonts w:ascii="Arial" w:hAnsi="Arial" w:cs="Arial"/>
                <w:b/>
                <w:sz w:val="18"/>
                <w:szCs w:val="20"/>
              </w:rPr>
            </w:pPr>
            <w:r w:rsidRPr="00745226">
              <w:rPr>
                <w:rFonts w:ascii="Arial" w:hAnsi="Arial" w:cs="Arial"/>
                <w:b/>
                <w:sz w:val="18"/>
                <w:szCs w:val="20"/>
              </w:rPr>
              <w:t>Client exit reason</w:t>
            </w:r>
          </w:p>
        </w:tc>
        <w:tc>
          <w:tcPr>
            <w:tcW w:w="686" w:type="pct"/>
          </w:tcPr>
          <w:p w14:paraId="14653996" w14:textId="602AA233" w:rsidR="00D35975" w:rsidRPr="00745226" w:rsidRDefault="00FD7BA0" w:rsidP="00D35975">
            <w:pPr>
              <w:keepNext/>
              <w:keepLines/>
              <w:spacing w:line="288" w:lineRule="auto"/>
              <w:rPr>
                <w:rFonts w:ascii="Arial" w:hAnsi="Arial" w:cs="Arial"/>
                <w:sz w:val="18"/>
                <w:szCs w:val="20"/>
              </w:rPr>
            </w:pPr>
            <w:r>
              <w:rPr>
                <w:rFonts w:ascii="Arial" w:hAnsi="Arial" w:cs="Arial"/>
                <w:sz w:val="18"/>
                <w:szCs w:val="20"/>
              </w:rPr>
              <w:t>6</w:t>
            </w:r>
            <w:r w:rsidR="00B33AE4" w:rsidRPr="00745226">
              <w:rPr>
                <w:rFonts w:ascii="Arial" w:hAnsi="Arial" w:cs="Arial"/>
                <w:sz w:val="18"/>
                <w:szCs w:val="20"/>
              </w:rPr>
              <w:t>.3.1</w:t>
            </w:r>
          </w:p>
        </w:tc>
        <w:tc>
          <w:tcPr>
            <w:tcW w:w="2906" w:type="pct"/>
          </w:tcPr>
          <w:p w14:paraId="0A5EED50"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 longer requires assistance</w:t>
            </w:r>
          </w:p>
          <w:p w14:paraId="76C2C3EA"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 xml:space="preserve">Service unable to </w:t>
            </w:r>
            <w:proofErr w:type="gramStart"/>
            <w:r w:rsidRPr="00745226">
              <w:rPr>
                <w:rFonts w:ascii="Arial" w:hAnsi="Arial" w:cs="Arial"/>
                <w:sz w:val="18"/>
                <w:szCs w:val="20"/>
              </w:rPr>
              <w:t>provide assistance</w:t>
            </w:r>
            <w:proofErr w:type="gramEnd"/>
          </w:p>
          <w:p w14:paraId="28E2EE81"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now requires higher level of care</w:t>
            </w:r>
          </w:p>
          <w:p w14:paraId="24E4A681"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has moved out of area</w:t>
            </w:r>
          </w:p>
          <w:p w14:paraId="72D45BF5"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terminated the service</w:t>
            </w:r>
          </w:p>
          <w:p w14:paraId="57D8AF94"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died</w:t>
            </w:r>
          </w:p>
          <w:p w14:paraId="2ED4980F" w14:textId="77777777" w:rsidR="00CB60F0" w:rsidRPr="00745226" w:rsidRDefault="00CB60F0"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 longer eligible</w:t>
            </w:r>
          </w:p>
          <w:p w14:paraId="2CDA4261" w14:textId="77777777" w:rsidR="00CB60F0" w:rsidRPr="00745226" w:rsidRDefault="00CB60F0"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needs have been met</w:t>
            </w:r>
          </w:p>
          <w:p w14:paraId="4C314F4A" w14:textId="77777777" w:rsidR="00D35975" w:rsidRPr="00745226" w:rsidRDefault="00D35975" w:rsidP="00A55464">
            <w:pPr>
              <w:spacing w:before="100" w:after="100" w:line="288" w:lineRule="auto"/>
              <w:ind w:left="34" w:right="637"/>
              <w:rPr>
                <w:rFonts w:ascii="Arial" w:hAnsi="Arial" w:cs="Arial"/>
                <w:sz w:val="18"/>
                <w:szCs w:val="20"/>
              </w:rPr>
            </w:pPr>
            <w:r w:rsidRPr="00745226">
              <w:rPr>
                <w:rFonts w:ascii="Arial" w:hAnsi="Arial" w:cs="Arial"/>
                <w:sz w:val="18"/>
                <w:szCs w:val="20"/>
              </w:rPr>
              <w:t>None of the above</w:t>
            </w:r>
          </w:p>
        </w:tc>
      </w:tr>
    </w:tbl>
    <w:p w14:paraId="2D9E49B2" w14:textId="77777777" w:rsidR="00671932" w:rsidRPr="00745226" w:rsidRDefault="00671932" w:rsidP="00671932">
      <w:pPr>
        <w:spacing w:line="288" w:lineRule="auto"/>
        <w:ind w:right="1134"/>
        <w:rPr>
          <w:rFonts w:ascii="Arial" w:hAnsi="Arial" w:cs="Arial"/>
          <w:b/>
          <w:color w:val="03485B" w:themeColor="accent5" w:themeShade="BF"/>
          <w:sz w:val="12"/>
          <w:szCs w:val="4"/>
        </w:rPr>
      </w:pPr>
    </w:p>
    <w:p w14:paraId="2C7E07AF" w14:textId="5E9D7570" w:rsidR="009E263D" w:rsidRPr="00745226" w:rsidRDefault="00821B5D" w:rsidP="00A27249">
      <w:pPr>
        <w:pStyle w:val="TableHeading"/>
        <w:rPr>
          <w:rFonts w:ascii="Arial" w:hAnsi="Arial" w:cs="Arial"/>
        </w:rPr>
      </w:pPr>
      <w:r w:rsidRPr="00745226">
        <w:rPr>
          <w:rFonts w:ascii="Arial" w:hAnsi="Arial" w:cs="Arial"/>
        </w:rPr>
        <w:t xml:space="preserve">Table </w:t>
      </w:r>
      <w:r w:rsidR="1DBA4C4E" w:rsidRPr="5CB86D7A">
        <w:rPr>
          <w:rFonts w:ascii="Arial" w:hAnsi="Arial" w:cs="Arial"/>
        </w:rPr>
        <w:t>6</w:t>
      </w:r>
      <w:r w:rsidRPr="00745226">
        <w:rPr>
          <w:rFonts w:ascii="Arial" w:hAnsi="Arial" w:cs="Arial"/>
        </w:rPr>
        <w:t>. Commonwealth Home Support Program</w:t>
      </w:r>
      <w:r w:rsidR="00311800" w:rsidRPr="00745226">
        <w:rPr>
          <w:rFonts w:ascii="Arial" w:hAnsi="Arial" w:cs="Arial"/>
        </w:rPr>
        <w:t>me</w:t>
      </w:r>
      <w:r w:rsidR="00BB6242" w:rsidRPr="00745226">
        <w:rPr>
          <w:rFonts w:ascii="Arial" w:hAnsi="Arial" w:cs="Arial"/>
        </w:rPr>
        <w:t>:</w:t>
      </w:r>
      <w:r w:rsidR="00AD45BB" w:rsidRPr="00745226">
        <w:rPr>
          <w:rFonts w:ascii="Arial" w:hAnsi="Arial" w:cs="Arial"/>
        </w:rPr>
        <w:t xml:space="preserve"> </w:t>
      </w:r>
      <w:r w:rsidRPr="00745226">
        <w:rPr>
          <w:rFonts w:ascii="Arial" w:hAnsi="Arial" w:cs="Arial"/>
        </w:rPr>
        <w:t>s</w:t>
      </w:r>
      <w:r w:rsidR="009E263D" w:rsidRPr="00745226">
        <w:rPr>
          <w:rFonts w:ascii="Arial" w:hAnsi="Arial" w:cs="Arial"/>
        </w:rPr>
        <w:t>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 CHSP "/>
        <w:tblDescription w:val="Session level data fields and values"/>
      </w:tblPr>
      <w:tblGrid>
        <w:gridCol w:w="2688"/>
        <w:gridCol w:w="1414"/>
        <w:gridCol w:w="5817"/>
      </w:tblGrid>
      <w:tr w:rsidR="00563FFB" w:rsidRPr="00745226" w14:paraId="20777204" w14:textId="77777777" w:rsidTr="00A27249">
        <w:trPr>
          <w:cantSplit/>
          <w:trHeight w:val="217"/>
          <w:tblHeader/>
        </w:trPr>
        <w:tc>
          <w:tcPr>
            <w:tcW w:w="1355" w:type="pct"/>
            <w:shd w:val="clear" w:color="auto" w:fill="105964" w:themeFill="background2" w:themeFillShade="40"/>
          </w:tcPr>
          <w:p w14:paraId="79F98C21"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7581B9BB"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0CBF42EF"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555591AD" w14:textId="77777777" w:rsidTr="00A86AC9">
        <w:trPr>
          <w:cantSplit/>
        </w:trPr>
        <w:tc>
          <w:tcPr>
            <w:tcW w:w="1355" w:type="pct"/>
            <w:shd w:val="clear" w:color="auto" w:fill="auto"/>
          </w:tcPr>
          <w:p w14:paraId="215DB6DB" w14:textId="77777777" w:rsidR="00563FFB" w:rsidRPr="00745226" w:rsidRDefault="00563FFB" w:rsidP="00563FFB">
            <w:pPr>
              <w:spacing w:line="288" w:lineRule="auto"/>
              <w:ind w:left="34" w:right="1132"/>
              <w:rPr>
                <w:rFonts w:ascii="Arial" w:hAnsi="Arial" w:cs="Arial"/>
                <w:b/>
                <w:sz w:val="18"/>
                <w:szCs w:val="18"/>
              </w:rPr>
            </w:pPr>
            <w:r w:rsidRPr="00745226">
              <w:rPr>
                <w:rFonts w:ascii="Arial" w:hAnsi="Arial" w:cs="Arial"/>
                <w:b/>
                <w:sz w:val="18"/>
                <w:szCs w:val="18"/>
              </w:rPr>
              <w:t>Amount of assistance provided</w:t>
            </w:r>
          </w:p>
          <w:p w14:paraId="233CBA44"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6BC279D9" w14:textId="59AF2DA4" w:rsidR="00563FFB" w:rsidRPr="00745226" w:rsidRDefault="00FD7BA0" w:rsidP="00461240">
            <w:pPr>
              <w:keepNext/>
              <w:keepLines/>
              <w:spacing w:line="288" w:lineRule="auto"/>
              <w:rPr>
                <w:rFonts w:ascii="Arial" w:hAnsi="Arial" w:cs="Arial"/>
                <w:sz w:val="18"/>
                <w:szCs w:val="18"/>
              </w:rPr>
            </w:pPr>
            <w:r>
              <w:rPr>
                <w:rFonts w:ascii="Arial" w:hAnsi="Arial" w:cs="Arial"/>
                <w:sz w:val="18"/>
                <w:szCs w:val="20"/>
              </w:rPr>
              <w:t>6</w:t>
            </w:r>
            <w:r w:rsidR="00563FFB" w:rsidRPr="00745226">
              <w:rPr>
                <w:rFonts w:ascii="Arial" w:hAnsi="Arial" w:cs="Arial"/>
                <w:sz w:val="18"/>
                <w:szCs w:val="20"/>
              </w:rPr>
              <w:t>.</w:t>
            </w:r>
            <w:r w:rsidR="00461240" w:rsidRPr="00745226">
              <w:rPr>
                <w:rFonts w:ascii="Arial" w:hAnsi="Arial" w:cs="Arial"/>
                <w:sz w:val="18"/>
                <w:szCs w:val="20"/>
              </w:rPr>
              <w:t>3</w:t>
            </w:r>
            <w:r w:rsidR="00563FFB" w:rsidRPr="00745226">
              <w:rPr>
                <w:rFonts w:ascii="Arial" w:hAnsi="Arial" w:cs="Arial"/>
                <w:sz w:val="18"/>
                <w:szCs w:val="20"/>
              </w:rPr>
              <w:t>.1</w:t>
            </w:r>
          </w:p>
        </w:tc>
        <w:tc>
          <w:tcPr>
            <w:tcW w:w="2932" w:type="pct"/>
          </w:tcPr>
          <w:p w14:paraId="1EC96E0C" w14:textId="77777777" w:rsidR="00563FFB" w:rsidRPr="00745226" w:rsidRDefault="00563FFB" w:rsidP="00A27249">
            <w:pPr>
              <w:keepNext/>
              <w:keepLines/>
              <w:spacing w:line="288" w:lineRule="auto"/>
              <w:rPr>
                <w:rFonts w:ascii="Arial" w:hAnsi="Arial" w:cs="Arial"/>
                <w:sz w:val="18"/>
                <w:szCs w:val="20"/>
              </w:rPr>
            </w:pPr>
            <w:r w:rsidRPr="00745226">
              <w:rPr>
                <w:rFonts w:ascii="Arial" w:hAnsi="Arial" w:cs="Arial"/>
                <w:sz w:val="18"/>
                <w:szCs w:val="20"/>
              </w:rPr>
              <w:t xml:space="preserve">The information required for this field will depend on the service type selected. </w:t>
            </w:r>
            <w:r w:rsidR="001D28C7" w:rsidRPr="00745226">
              <w:rPr>
                <w:rFonts w:ascii="Arial" w:hAnsi="Arial" w:cs="Arial"/>
                <w:sz w:val="18"/>
                <w:szCs w:val="20"/>
              </w:rPr>
              <w:t xml:space="preserve">Go to </w:t>
            </w:r>
            <w:r w:rsidRPr="00745226">
              <w:rPr>
                <w:rFonts w:ascii="Arial" w:hAnsi="Arial" w:cs="Arial"/>
                <w:sz w:val="18"/>
                <w:szCs w:val="20"/>
              </w:rPr>
              <w:t xml:space="preserve">the </w:t>
            </w:r>
            <w:r w:rsidR="001A4722" w:rsidRPr="00745226">
              <w:rPr>
                <w:rFonts w:ascii="Arial" w:hAnsi="Arial" w:cs="Arial"/>
                <w:sz w:val="18"/>
                <w:szCs w:val="20"/>
              </w:rPr>
              <w:t>p</w:t>
            </w:r>
            <w:r w:rsidRPr="00745226">
              <w:rPr>
                <w:rFonts w:ascii="Arial" w:hAnsi="Arial" w:cs="Arial"/>
                <w:sz w:val="18"/>
                <w:szCs w:val="20"/>
              </w:rPr>
              <w:t xml:space="preserve">rogram </w:t>
            </w:r>
            <w:r w:rsidR="001A4722" w:rsidRPr="00745226">
              <w:rPr>
                <w:rFonts w:ascii="Arial" w:hAnsi="Arial" w:cs="Arial"/>
                <w:sz w:val="18"/>
                <w:szCs w:val="20"/>
              </w:rPr>
              <w:t>s</w:t>
            </w:r>
            <w:r w:rsidRPr="00745226">
              <w:rPr>
                <w:rFonts w:ascii="Arial" w:hAnsi="Arial" w:cs="Arial"/>
                <w:sz w:val="18"/>
                <w:szCs w:val="20"/>
              </w:rPr>
              <w:t xml:space="preserve">pecific </w:t>
            </w:r>
            <w:r w:rsidR="001A4722" w:rsidRPr="00745226">
              <w:rPr>
                <w:rFonts w:ascii="Arial" w:hAnsi="Arial" w:cs="Arial"/>
                <w:sz w:val="18"/>
                <w:szCs w:val="20"/>
              </w:rPr>
              <w:t>g</w:t>
            </w:r>
            <w:r w:rsidRPr="00745226">
              <w:rPr>
                <w:rFonts w:ascii="Arial" w:hAnsi="Arial" w:cs="Arial"/>
                <w:sz w:val="18"/>
                <w:szCs w:val="20"/>
              </w:rPr>
              <w:t xml:space="preserve">uidance documents </w:t>
            </w:r>
            <w:r w:rsidR="001D28C7" w:rsidRPr="00745226">
              <w:rPr>
                <w:rFonts w:ascii="Arial" w:hAnsi="Arial" w:cs="Arial"/>
                <w:sz w:val="18"/>
                <w:szCs w:val="20"/>
              </w:rPr>
              <w:t xml:space="preserve">on the website </w:t>
            </w:r>
            <w:r w:rsidRPr="00745226">
              <w:rPr>
                <w:rFonts w:ascii="Arial" w:hAnsi="Arial" w:cs="Arial"/>
                <w:sz w:val="18"/>
                <w:szCs w:val="20"/>
              </w:rPr>
              <w:t>to determine which fields apply to each service type:</w:t>
            </w:r>
          </w:p>
          <w:p w14:paraId="308F91B6"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Hours/minutes</w:t>
            </w:r>
          </w:p>
          <w:p w14:paraId="0ED5B44F"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Quantity</w:t>
            </w:r>
          </w:p>
          <w:p w14:paraId="3772EF3A"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Cost</w:t>
            </w:r>
          </w:p>
          <w:p w14:paraId="4F504435"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Type</w:t>
            </w:r>
          </w:p>
        </w:tc>
      </w:tr>
      <w:tr w:rsidR="00563FFB" w:rsidRPr="00745226" w14:paraId="4C145CCD" w14:textId="77777777" w:rsidTr="00A86AC9">
        <w:trPr>
          <w:cantSplit/>
        </w:trPr>
        <w:tc>
          <w:tcPr>
            <w:tcW w:w="1355" w:type="pct"/>
            <w:shd w:val="clear" w:color="auto" w:fill="auto"/>
          </w:tcPr>
          <w:p w14:paraId="4EC26D51" w14:textId="77777777" w:rsidR="00563FFB" w:rsidRPr="00745226" w:rsidRDefault="00563FFB" w:rsidP="00563FFB">
            <w:pPr>
              <w:keepNext/>
              <w:keepLines/>
              <w:spacing w:line="288" w:lineRule="auto"/>
              <w:ind w:left="34"/>
              <w:rPr>
                <w:rFonts w:ascii="Arial" w:hAnsi="Arial" w:cs="Arial"/>
                <w:sz w:val="18"/>
                <w:szCs w:val="18"/>
              </w:rPr>
            </w:pPr>
            <w:r w:rsidRPr="00745226">
              <w:rPr>
                <w:rFonts w:ascii="Arial" w:hAnsi="Arial" w:cs="Arial"/>
                <w:b/>
                <w:sz w:val="18"/>
                <w:szCs w:val="18"/>
              </w:rPr>
              <w:t>Fees charged</w:t>
            </w:r>
          </w:p>
        </w:tc>
        <w:tc>
          <w:tcPr>
            <w:tcW w:w="713" w:type="pct"/>
          </w:tcPr>
          <w:p w14:paraId="13E8A39B" w14:textId="3076D242" w:rsidR="00563FFB" w:rsidRPr="00745226" w:rsidRDefault="00FD7BA0" w:rsidP="00461240">
            <w:pPr>
              <w:keepNext/>
              <w:keepLines/>
              <w:spacing w:line="288" w:lineRule="auto"/>
              <w:rPr>
                <w:rFonts w:ascii="Arial" w:hAnsi="Arial" w:cs="Arial"/>
                <w:sz w:val="18"/>
                <w:szCs w:val="18"/>
              </w:rPr>
            </w:pPr>
            <w:r>
              <w:rPr>
                <w:rFonts w:ascii="Arial" w:hAnsi="Arial" w:cs="Arial"/>
                <w:sz w:val="18"/>
                <w:szCs w:val="20"/>
              </w:rPr>
              <w:t>6</w:t>
            </w:r>
            <w:r w:rsidR="00563FFB" w:rsidRPr="00745226">
              <w:rPr>
                <w:rFonts w:ascii="Arial" w:hAnsi="Arial" w:cs="Arial"/>
                <w:sz w:val="18"/>
                <w:szCs w:val="20"/>
              </w:rPr>
              <w:t>.</w:t>
            </w:r>
            <w:r w:rsidR="00461240" w:rsidRPr="00745226">
              <w:rPr>
                <w:rFonts w:ascii="Arial" w:hAnsi="Arial" w:cs="Arial"/>
                <w:sz w:val="18"/>
                <w:szCs w:val="20"/>
              </w:rPr>
              <w:t>3</w:t>
            </w:r>
            <w:r w:rsidR="00563FFB" w:rsidRPr="00745226">
              <w:rPr>
                <w:rFonts w:ascii="Arial" w:hAnsi="Arial" w:cs="Arial"/>
                <w:sz w:val="18"/>
                <w:szCs w:val="20"/>
              </w:rPr>
              <w:t>.1</w:t>
            </w:r>
          </w:p>
        </w:tc>
        <w:tc>
          <w:tcPr>
            <w:tcW w:w="2932" w:type="pct"/>
          </w:tcPr>
          <w:p w14:paraId="5ED9295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Number field (whole dollars only) appears where applicable </w:t>
            </w:r>
          </w:p>
        </w:tc>
      </w:tr>
    </w:tbl>
    <w:p w14:paraId="44390F05" w14:textId="77777777" w:rsidR="00D35975" w:rsidRPr="00745226" w:rsidRDefault="00D35975">
      <w:pPr>
        <w:spacing w:before="0" w:after="200" w:line="276" w:lineRule="auto"/>
        <w:rPr>
          <w:rFonts w:ascii="Arial" w:eastAsia="Calibri" w:hAnsi="Arial" w:cs="Arial"/>
          <w:color w:val="03485B" w:themeColor="accent5" w:themeShade="BF"/>
          <w:sz w:val="22"/>
          <w:szCs w:val="22"/>
          <w:lang w:eastAsia="en-US"/>
        </w:rPr>
      </w:pPr>
      <w:r w:rsidRPr="00745226">
        <w:rPr>
          <w:rFonts w:ascii="Arial" w:hAnsi="Arial" w:cs="Arial"/>
          <w:b/>
          <w:color w:val="03485B" w:themeColor="accent5" w:themeShade="BF"/>
          <w:sz w:val="22"/>
        </w:rPr>
        <w:br w:type="page"/>
      </w:r>
    </w:p>
    <w:p w14:paraId="4954A9CB" w14:textId="77777777" w:rsidR="004330FC" w:rsidRPr="00745226" w:rsidRDefault="004330FC" w:rsidP="00EB2CE1">
      <w:pPr>
        <w:pStyle w:val="Heading1"/>
        <w:numPr>
          <w:ilvl w:val="0"/>
          <w:numId w:val="44"/>
        </w:numPr>
        <w:rPr>
          <w:rFonts w:ascii="Arial" w:hAnsi="Arial"/>
          <w:b/>
          <w:color w:val="02303D" w:themeColor="accent5" w:themeShade="80"/>
          <w:sz w:val="28"/>
          <w:szCs w:val="26"/>
          <w:lang w:eastAsia="en-US"/>
        </w:rPr>
      </w:pPr>
      <w:bookmarkStart w:id="2050" w:name="_Toc433100674"/>
      <w:bookmarkStart w:id="2051" w:name="_Toc15916251"/>
      <w:bookmarkStart w:id="2052" w:name="_Toc201931525"/>
      <w:r w:rsidRPr="00745226">
        <w:rPr>
          <w:rFonts w:ascii="Arial" w:hAnsi="Arial"/>
          <w:b/>
          <w:color w:val="02303D" w:themeColor="accent5" w:themeShade="80"/>
          <w:sz w:val="28"/>
          <w:szCs w:val="26"/>
          <w:lang w:eastAsia="en-US"/>
        </w:rPr>
        <w:lastRenderedPageBreak/>
        <w:t xml:space="preserve">Version </w:t>
      </w:r>
      <w:r w:rsidR="00B6403C" w:rsidRPr="00745226">
        <w:rPr>
          <w:rFonts w:ascii="Arial" w:hAnsi="Arial"/>
          <w:b/>
          <w:color w:val="02303D" w:themeColor="accent5" w:themeShade="80"/>
          <w:sz w:val="28"/>
          <w:szCs w:val="26"/>
          <w:lang w:eastAsia="en-US"/>
        </w:rPr>
        <w:t>h</w:t>
      </w:r>
      <w:r w:rsidRPr="00745226">
        <w:rPr>
          <w:rFonts w:ascii="Arial" w:hAnsi="Arial"/>
          <w:b/>
          <w:color w:val="02303D" w:themeColor="accent5" w:themeShade="80"/>
          <w:sz w:val="28"/>
          <w:szCs w:val="26"/>
          <w:lang w:eastAsia="en-US"/>
        </w:rPr>
        <w:t>istory</w:t>
      </w:r>
      <w:bookmarkEnd w:id="2050"/>
      <w:bookmarkEnd w:id="2051"/>
      <w:bookmarkEnd w:id="2052"/>
    </w:p>
    <w:p w14:paraId="54416ECB" w14:textId="77777777" w:rsidR="00D2106D" w:rsidRDefault="00B67033" w:rsidP="00D2106D">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 xml:space="preserve">Version </w:t>
      </w:r>
      <w:r w:rsidR="00D2106D">
        <w:rPr>
          <w:rFonts w:ascii="Arial" w:hAnsi="Arial" w:cs="Arial"/>
          <w:b/>
          <w:bCs/>
          <w:color w:val="03485B" w:themeColor="accent5" w:themeShade="BF"/>
          <w:sz w:val="18"/>
          <w:szCs w:val="18"/>
        </w:rPr>
        <w:t>1</w:t>
      </w:r>
    </w:p>
    <w:p w14:paraId="17CC5872" w14:textId="26C287D7" w:rsidR="00BF421E" w:rsidRDefault="00D2106D" w:rsidP="00B42CE3">
      <w:pPr>
        <w:pStyle w:val="BodyText"/>
        <w:ind w:left="0"/>
      </w:pPr>
      <w:r>
        <w:t>The department released version</w:t>
      </w:r>
      <w:r w:rsidR="00BF421E">
        <w:t xml:space="preserve"> 1 of the CHSP Protocols in July 2025</w:t>
      </w:r>
      <w:r>
        <w:t xml:space="preserve"> to advise funded providers of CHSP activities of </w:t>
      </w:r>
      <w:r w:rsidR="00B42CE3">
        <w:t>requirements specific to their</w:t>
      </w:r>
      <w:r w:rsidR="00BF421E">
        <w:t xml:space="preserve"> program including: </w:t>
      </w:r>
    </w:p>
    <w:p w14:paraId="6FCF5011" w14:textId="77777777" w:rsidR="001E1020" w:rsidRPr="001E1020" w:rsidRDefault="001E1020" w:rsidP="001E1020">
      <w:pPr>
        <w:pStyle w:val="ListParagraph"/>
        <w:numPr>
          <w:ilvl w:val="0"/>
          <w:numId w:val="47"/>
        </w:numPr>
        <w:rPr>
          <w:rFonts w:ascii="Arial" w:eastAsia="Arial" w:hAnsi="Arial" w:cstheme="minorBidi"/>
          <w:szCs w:val="20"/>
          <w:lang w:val="en-US" w:eastAsia="en-US"/>
        </w:rPr>
      </w:pPr>
      <w:r w:rsidRPr="001E1020">
        <w:rPr>
          <w:rFonts w:ascii="Arial" w:eastAsia="Arial" w:hAnsi="Arial" w:cstheme="minorBidi"/>
          <w:szCs w:val="20"/>
          <w:lang w:val="en-US" w:eastAsia="en-US"/>
        </w:rPr>
        <w:t>The requirement to collect My Aged Care IDs from their clients</w:t>
      </w:r>
    </w:p>
    <w:p w14:paraId="524C412C" w14:textId="77777777" w:rsidR="001E1020" w:rsidRPr="001E1020" w:rsidRDefault="001E1020" w:rsidP="001E1020">
      <w:pPr>
        <w:pStyle w:val="ListParagraph"/>
        <w:numPr>
          <w:ilvl w:val="0"/>
          <w:numId w:val="47"/>
        </w:numPr>
        <w:rPr>
          <w:rFonts w:ascii="Arial" w:eastAsia="Arial" w:hAnsi="Arial" w:cstheme="minorBidi"/>
          <w:szCs w:val="20"/>
          <w:lang w:val="en-US" w:eastAsia="en-US"/>
        </w:rPr>
      </w:pPr>
      <w:r w:rsidRPr="001E1020">
        <w:rPr>
          <w:rFonts w:ascii="Arial" w:eastAsia="Arial" w:hAnsi="Arial" w:cstheme="minorBidi"/>
          <w:szCs w:val="20"/>
          <w:lang w:val="en-US" w:eastAsia="en-US"/>
        </w:rPr>
        <w:t>Notification requirements for the Mandatory collection of My Aged Care IDs</w:t>
      </w:r>
    </w:p>
    <w:p w14:paraId="01EFB9B7" w14:textId="423F0251" w:rsidR="001E1020" w:rsidRPr="001E1020" w:rsidRDefault="001E1020" w:rsidP="001E1020">
      <w:pPr>
        <w:pStyle w:val="ListParagraph"/>
        <w:numPr>
          <w:ilvl w:val="0"/>
          <w:numId w:val="47"/>
        </w:numPr>
        <w:rPr>
          <w:rFonts w:ascii="Arial" w:eastAsia="Arial" w:hAnsi="Arial" w:cstheme="minorBidi"/>
          <w:szCs w:val="20"/>
          <w:lang w:val="en-US" w:eastAsia="en-US"/>
        </w:rPr>
      </w:pPr>
      <w:r w:rsidRPr="001E1020">
        <w:rPr>
          <w:rFonts w:ascii="Arial" w:eastAsia="Arial" w:hAnsi="Arial" w:cstheme="minorBidi"/>
          <w:szCs w:val="20"/>
          <w:lang w:val="en-US" w:eastAsia="en-US"/>
        </w:rPr>
        <w:t>Clarify the requirements around conditional on consent storage of personal information (other than</w:t>
      </w:r>
      <w:r>
        <w:rPr>
          <w:rFonts w:ascii="Arial" w:eastAsia="Arial" w:hAnsi="Arial" w:cstheme="minorBidi"/>
          <w:szCs w:val="20"/>
          <w:lang w:val="en-US" w:eastAsia="en-US"/>
        </w:rPr>
        <w:t xml:space="preserve"> My Aged Care ID) in DEX.</w:t>
      </w:r>
      <w:r w:rsidRPr="001E1020">
        <w:rPr>
          <w:rFonts w:ascii="Arial" w:eastAsia="Arial" w:hAnsi="Arial" w:cstheme="minorBidi"/>
          <w:szCs w:val="20"/>
          <w:lang w:val="en-US" w:eastAsia="en-US"/>
        </w:rPr>
        <w:t xml:space="preserve"> </w:t>
      </w:r>
    </w:p>
    <w:p w14:paraId="7474DF92" w14:textId="6BA360AC" w:rsidR="007B0256" w:rsidRPr="006F7AE7" w:rsidRDefault="007B0256" w:rsidP="00EB2CE1">
      <w:pPr>
        <w:pStyle w:val="ListBullet"/>
        <w:numPr>
          <w:ilvl w:val="0"/>
          <w:numId w:val="0"/>
        </w:numPr>
      </w:pPr>
    </w:p>
    <w:sectPr w:rsidR="007B0256" w:rsidRPr="006F7AE7" w:rsidSect="003921D8">
      <w:type w:val="continuous"/>
      <w:pgSz w:w="11906" w:h="16838" w:code="9"/>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F0C2" w14:textId="77777777" w:rsidR="006214F1" w:rsidRDefault="006214F1" w:rsidP="00A221B7">
      <w:pPr>
        <w:spacing w:before="0" w:after="0" w:line="240" w:lineRule="auto"/>
      </w:pPr>
      <w:r>
        <w:separator/>
      </w:r>
    </w:p>
  </w:endnote>
  <w:endnote w:type="continuationSeparator" w:id="0">
    <w:p w14:paraId="700D00E9" w14:textId="77777777" w:rsidR="006214F1" w:rsidRDefault="006214F1" w:rsidP="00A221B7">
      <w:pPr>
        <w:spacing w:before="0" w:after="0" w:line="240" w:lineRule="auto"/>
      </w:pPr>
      <w:r>
        <w:continuationSeparator/>
      </w:r>
    </w:p>
  </w:endnote>
  <w:endnote w:type="continuationNotice" w:id="1">
    <w:p w14:paraId="2827FF61" w14:textId="77777777" w:rsidR="006214F1" w:rsidRDefault="006214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C1307E" w14:paraId="45348581" w14:textId="77777777">
      <w:tc>
        <w:tcPr>
          <w:tcW w:w="4500" w:type="pct"/>
          <w:tcBorders>
            <w:top w:val="single" w:sz="4" w:space="0" w:color="000000" w:themeColor="text1"/>
          </w:tcBorders>
        </w:tcPr>
        <w:p w14:paraId="6115540C" w14:textId="1733F97E" w:rsidR="00C1307E" w:rsidRPr="00A221B7" w:rsidRDefault="00C1307E" w:rsidP="00261B29">
          <w:pPr>
            <w:pStyle w:val="Footer"/>
            <w:tabs>
              <w:tab w:val="left" w:pos="5059"/>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1" behindDoc="0" locked="0" layoutInCell="0" allowOverlap="1" wp14:anchorId="2ADA0A18" wp14:editId="09C1F94A">
                    <wp:simplePos x="0" y="0"/>
                    <wp:positionH relativeFrom="page">
                      <wp:posOffset>0</wp:posOffset>
                    </wp:positionH>
                    <wp:positionV relativeFrom="page">
                      <wp:posOffset>10234930</wp:posOffset>
                    </wp:positionV>
                    <wp:extent cx="7560310" cy="266700"/>
                    <wp:effectExtent l="0" t="0" r="0" b="0"/>
                    <wp:wrapNone/>
                    <wp:docPr id="5" name="MSIPCM7bd7469ab71c5802e04685c2" descr="{&quot;HashCode&quot;:98016712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8FD90"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DA0A18" id="_x0000_t202" coordsize="21600,21600" o:spt="202" path="m,l,21600r21600,l21600,xe">
                    <v:stroke joinstyle="miter"/>
                    <v:path gradientshapeok="t" o:connecttype="rect"/>
                  </v:shapetype>
                  <v:shape id="MSIPCM7bd7469ab71c5802e04685c2" o:spid="_x0000_s1027" type="#_x0000_t202" alt="{&quot;HashCode&quot;:980167125,&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3238FD90"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r w:rsidRPr="00A221B7">
            <w:rPr>
              <w:rFonts w:ascii="Arial" w:hAnsi="Arial" w:cs="Arial"/>
              <w:sz w:val="18"/>
              <w:szCs w:val="18"/>
            </w:rPr>
            <w:t xml:space="preserve">Data Exchange </w:t>
          </w:r>
          <w:r w:rsidR="006536F8">
            <w:rPr>
              <w:rFonts w:ascii="Arial" w:hAnsi="Arial" w:cs="Arial"/>
              <w:sz w:val="18"/>
              <w:szCs w:val="18"/>
            </w:rPr>
            <w:t xml:space="preserve">CHSP </w:t>
          </w:r>
          <w:r w:rsidRPr="00A221B7">
            <w:rPr>
              <w:rFonts w:ascii="Arial" w:hAnsi="Arial" w:cs="Arial"/>
              <w:sz w:val="18"/>
              <w:szCs w:val="18"/>
            </w:rPr>
            <w:t xml:space="preserve">Protocols </w:t>
          </w:r>
          <w:r>
            <w:rPr>
              <w:rFonts w:ascii="Arial" w:hAnsi="Arial" w:cs="Arial"/>
              <w:sz w:val="18"/>
              <w:szCs w:val="18"/>
            </w:rPr>
            <w:t xml:space="preserve">(Version </w:t>
          </w:r>
          <w:r w:rsidR="000B7060">
            <w:rPr>
              <w:rFonts w:ascii="Arial" w:hAnsi="Arial" w:cs="Arial"/>
              <w:sz w:val="18"/>
              <w:szCs w:val="18"/>
            </w:rPr>
            <w:t>1</w:t>
          </w:r>
          <w:r>
            <w:rPr>
              <w:rFonts w:ascii="Arial" w:hAnsi="Arial" w:cs="Arial"/>
              <w:sz w:val="18"/>
              <w:szCs w:val="18"/>
            </w:rPr>
            <w:t xml:space="preserve">, </w:t>
          </w:r>
          <w:r w:rsidR="00033F1A">
            <w:rPr>
              <w:rFonts w:ascii="Arial" w:hAnsi="Arial" w:cs="Arial"/>
              <w:sz w:val="18"/>
              <w:szCs w:val="18"/>
            </w:rPr>
            <w:t>July</w:t>
          </w:r>
          <w:r w:rsidR="000B7060">
            <w:rPr>
              <w:rFonts w:ascii="Arial" w:hAnsi="Arial" w:cs="Arial"/>
              <w:sz w:val="18"/>
              <w:szCs w:val="18"/>
            </w:rPr>
            <w:t xml:space="preserve"> </w:t>
          </w:r>
          <w:r>
            <w:rPr>
              <w:rFonts w:ascii="Arial" w:hAnsi="Arial" w:cs="Arial"/>
              <w:sz w:val="18"/>
              <w:szCs w:val="18"/>
            </w:rPr>
            <w:t>202</w:t>
          </w:r>
          <w:r w:rsidR="00FF2052">
            <w:rPr>
              <w:rFonts w:ascii="Arial" w:hAnsi="Arial" w:cs="Arial"/>
              <w:sz w:val="18"/>
              <w:szCs w:val="18"/>
            </w:rPr>
            <w:t>5</w:t>
          </w:r>
          <w:r>
            <w:rPr>
              <w:rFonts w:ascii="Arial" w:hAnsi="Arial" w:cs="Arial"/>
              <w:sz w:val="18"/>
              <w:szCs w:val="18"/>
            </w:rPr>
            <w:t>)</w:t>
          </w:r>
        </w:p>
      </w:tc>
      <w:tc>
        <w:tcPr>
          <w:tcW w:w="500" w:type="pct"/>
          <w:tcBorders>
            <w:top w:val="single" w:sz="4" w:space="0" w:color="04617B" w:themeColor="accent2"/>
          </w:tcBorders>
          <w:shd w:val="clear" w:color="auto" w:fill="03485B" w:themeFill="accent2" w:themeFillShade="BF"/>
        </w:tcPr>
        <w:p w14:paraId="0A464793" w14:textId="5A543E24" w:rsidR="00C1307E" w:rsidRPr="00B97810" w:rsidRDefault="00C1307E" w:rsidP="00B97810">
          <w:pPr>
            <w:pStyle w:val="Header"/>
            <w:jc w:val="right"/>
            <w:rPr>
              <w:rFonts w:ascii="Arial" w:hAnsi="Arial" w:cs="Arial"/>
              <w:b/>
              <w:color w:val="FFFFFF" w:themeColor="background1"/>
            </w:rPr>
          </w:pPr>
          <w:r w:rsidRPr="00B97810">
            <w:rPr>
              <w:rFonts w:ascii="Arial" w:hAnsi="Arial" w:cs="Arial"/>
              <w:b/>
            </w:rPr>
            <w:fldChar w:fldCharType="begin"/>
          </w:r>
          <w:r w:rsidRPr="00B97810">
            <w:rPr>
              <w:rFonts w:ascii="Arial" w:hAnsi="Arial" w:cs="Arial"/>
              <w:b/>
            </w:rPr>
            <w:instrText xml:space="preserve"> PAGE   \* MERGEFORMAT </w:instrText>
          </w:r>
          <w:r w:rsidRPr="00B97810">
            <w:rPr>
              <w:rFonts w:ascii="Arial" w:hAnsi="Arial" w:cs="Arial"/>
              <w:b/>
            </w:rPr>
            <w:fldChar w:fldCharType="separate"/>
          </w:r>
          <w:r w:rsidR="00C74143" w:rsidRPr="00C74143">
            <w:rPr>
              <w:rFonts w:ascii="Arial" w:hAnsi="Arial" w:cs="Arial"/>
              <w:b/>
              <w:noProof/>
              <w:color w:val="FFFFFF" w:themeColor="background1"/>
            </w:rPr>
            <w:t>1</w:t>
          </w:r>
          <w:r w:rsidRPr="00B97810">
            <w:rPr>
              <w:rFonts w:ascii="Arial" w:hAnsi="Arial" w:cs="Arial"/>
              <w:b/>
              <w:noProof/>
              <w:color w:val="FFFFFF" w:themeColor="background1"/>
            </w:rPr>
            <w:fldChar w:fldCharType="end"/>
          </w:r>
        </w:p>
      </w:tc>
    </w:tr>
  </w:tbl>
  <w:p w14:paraId="0AF27B0F" w14:textId="77777777" w:rsidR="00C1307E" w:rsidRPr="009D2EA3" w:rsidRDefault="00C13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D3C6" w14:textId="77777777" w:rsidR="00C1307E" w:rsidRDefault="00C1307E">
    <w:pPr>
      <w:pStyle w:val="Footer"/>
    </w:pPr>
    <w:r>
      <w:rPr>
        <w:noProof/>
      </w:rPr>
      <mc:AlternateContent>
        <mc:Choice Requires="wps">
          <w:drawing>
            <wp:anchor distT="0" distB="0" distL="114300" distR="114300" simplePos="0" relativeHeight="251658242" behindDoc="0" locked="0" layoutInCell="0" allowOverlap="1" wp14:anchorId="1C6250AA" wp14:editId="02BD4601">
              <wp:simplePos x="0" y="0"/>
              <wp:positionH relativeFrom="page">
                <wp:posOffset>0</wp:posOffset>
              </wp:positionH>
              <wp:positionV relativeFrom="page">
                <wp:posOffset>10234930</wp:posOffset>
              </wp:positionV>
              <wp:extent cx="7560310" cy="266700"/>
              <wp:effectExtent l="0" t="0" r="0" b="0"/>
              <wp:wrapNone/>
              <wp:docPr id="6" name="MSIPCM1bfc49c2bd97ee10c7dde468" descr="{&quot;HashCode&quot;:98016712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51B3C"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250AA" id="_x0000_t202" coordsize="21600,21600" o:spt="202" path="m,l,21600r21600,l21600,xe">
              <v:stroke joinstyle="miter"/>
              <v:path gradientshapeok="t" o:connecttype="rect"/>
            </v:shapetype>
            <v:shape id="MSIPCM1bfc49c2bd97ee10c7dde468" o:spid="_x0000_s1029" type="#_x0000_t202" alt="{&quot;HashCode&quot;:980167125,&quot;Height&quot;:841.0,&quot;Width&quot;:595.0,&quot;Placement&quot;:&quot;Footer&quot;,&quot;Index&quot;:&quot;FirstPage&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33951B3C"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6088" w14:textId="77777777" w:rsidR="006214F1" w:rsidRDefault="006214F1" w:rsidP="00A221B7">
      <w:pPr>
        <w:spacing w:before="0" w:after="0" w:line="240" w:lineRule="auto"/>
      </w:pPr>
      <w:r>
        <w:separator/>
      </w:r>
    </w:p>
  </w:footnote>
  <w:footnote w:type="continuationSeparator" w:id="0">
    <w:p w14:paraId="721A604D" w14:textId="77777777" w:rsidR="006214F1" w:rsidRDefault="006214F1" w:rsidP="00A221B7">
      <w:pPr>
        <w:spacing w:before="0" w:after="0" w:line="240" w:lineRule="auto"/>
      </w:pPr>
      <w:r>
        <w:continuationSeparator/>
      </w:r>
    </w:p>
  </w:footnote>
  <w:footnote w:type="continuationNotice" w:id="1">
    <w:p w14:paraId="42A844CA" w14:textId="77777777" w:rsidR="006214F1" w:rsidRDefault="006214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DC82" w14:textId="77777777" w:rsidR="00C1307E" w:rsidRDefault="00C1307E">
    <w:pPr>
      <w:pStyle w:val="Header"/>
    </w:pPr>
    <w:r>
      <w:rPr>
        <w:noProof/>
      </w:rPr>
      <mc:AlternateContent>
        <mc:Choice Requires="wps">
          <w:drawing>
            <wp:inline distT="0" distB="0" distL="0" distR="0" wp14:anchorId="4E0D3519" wp14:editId="16109207">
              <wp:extent cx="6188149" cy="266700"/>
              <wp:effectExtent l="0" t="0" r="0" b="0"/>
              <wp:docPr id="3" name="MSIPCM92a84d8b96cc9635481d3356" descr="{&quot;HashCode&quot;:95602955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6188149"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AC394"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4E0D3519" id="_x0000_t202" coordsize="21600,21600" o:spt="202" path="m,l,21600r21600,l21600,xe">
              <v:stroke joinstyle="miter"/>
              <v:path gradientshapeok="t" o:connecttype="rect"/>
            </v:shapetype>
            <v:shape id="MSIPCM92a84d8b96cc9635481d3356" o:spid="_x0000_s1026" type="#_x0000_t202" alt="{&quot;HashCode&quot;:956029556,&quot;Height&quot;:841.0,&quot;Width&quot;:595.0,&quot;Placement&quot;:&quot;Header&quot;,&quot;Index&quot;:&quot;Primary&quot;,&quot;Section&quot;:1,&quot;Top&quot;:0.0,&quot;Left&quot;:0.0}" style="width:487.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sXFAIAACQEAAAOAAAAZHJzL2Uyb0RvYy54bWysU01v2zAMvQ/YfxB0X2xnWZYacYqsRYYB&#10;QVsgLXpWZCk2IIuapMTOfv0o2U6KbqdhF5kmKX6897S87RpFTsK6GnRBs0lKidAcylofCvryvPm0&#10;oMR5pkumQIuCnoWjt6uPH5atycUUKlClsASLaJe3pqCV9yZPEscr0TA3ASM0BiXYhnn8tYektKzF&#10;6o1Kpmk6T1qwpbHAhXPove+DdBXrSym4f5TSCU9UQXE2H08bz304k9WS5QfLTFXzYQz2D1M0rNbY&#10;9FLqnnlGjrb+o1RTcwsOpJ9waBKQsuYi7oDbZOm7bXYVMyLuguA4c4HJ/b+y/OG0M0+W+O4bdEhg&#10;AKQ1LnfoDPt00jbhi5MSjCOE5wtsovOEo3OeLRbZ7IYSjrHpfP41jbgm19vGOv9dQEOCUVCLtES0&#10;2GnrPHbE1DElNNOwqZWK1ChNWuzw+UsaL1wieENpvHidNVi+23fDAnsoz7iXhZ5yZ/imxuZb5vwT&#10;s8gxroK69Y94SAXYBAaLkgrsr7/5Qz5Cj1FKWtRMQd3PI7OCEvVDIyk32WwWRBZ/0LBvvfvRq4/N&#10;HaAcM3wZhkcz5Ho1mtJC84qyXoduGGKaY8+C+tG8872C8VlwsV7HJJSTYX6rd4aH0gHGAOlz98qs&#10;GXD3yNgDjKpi+Tv4+9yegPXRg6wjNwHYHs0Bb5RipGx4NkHrb/9j1vVxr34DAAD//wMAUEsDBBQA&#10;BgAIAAAAIQBhtZCG2wAAAAQBAAAPAAAAZHJzL2Rvd25yZXYueG1sTI/BSsNAEIbvQt9hmYI3u2mp&#10;xqbZlKL0Igim9tLbNjsmwd3ZkN0m8e0dvehlYPh/vvkm303OigH70HpSsFwkIJAqb1qqFZzeD3eP&#10;IELUZLT1hAq+MMCumN3kOjN+pBKHY6wFQyhkWkETY5dJGaoGnQ4L3yFx9uF7pyOvfS1Nr0eGOytX&#10;SfIgnW6JLzS6w6cGq8/j1TFl8/wyxdf0zQdbHsbBnU9p2Sl1O5/2WxARp/hXhh99VoeCnS7+SiYI&#10;q4Afib+Ts026vgdxUbBeJSCLXP6XL74BAAD//wMAUEsBAi0AFAAGAAgAAAAhALaDOJL+AAAA4QEA&#10;ABMAAAAAAAAAAAAAAAAAAAAAAFtDb250ZW50X1R5cGVzXS54bWxQSwECLQAUAAYACAAAACEAOP0h&#10;/9YAAACUAQAACwAAAAAAAAAAAAAAAAAvAQAAX3JlbHMvLnJlbHNQSwECLQAUAAYACAAAACEAUBAr&#10;FxQCAAAkBAAADgAAAAAAAAAAAAAAAAAuAgAAZHJzL2Uyb0RvYy54bWxQSwECLQAUAAYACAAAACEA&#10;YbWQhtsAAAAEAQAADwAAAAAAAAAAAAAAAABuBAAAZHJzL2Rvd25yZXYueG1sUEsFBgAAAAAEAAQA&#10;8wAAAHYFAAAAAA==&#10;" filled="f" stroked="f" strokeweight=".5pt">
              <v:textbox inset=",0,,0">
                <w:txbxContent>
                  <w:p w14:paraId="073AC394"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0FFC" w14:textId="77777777" w:rsidR="00C1307E" w:rsidRDefault="00C1307E">
    <w:pPr>
      <w:pStyle w:val="Header"/>
    </w:pPr>
    <w:r>
      <w:rPr>
        <w:noProof/>
      </w:rPr>
      <mc:AlternateContent>
        <mc:Choice Requires="wps">
          <w:drawing>
            <wp:anchor distT="0" distB="0" distL="114300" distR="114300" simplePos="0" relativeHeight="251658240" behindDoc="0" locked="0" layoutInCell="0" allowOverlap="1" wp14:anchorId="718532B1" wp14:editId="1DF6B3F4">
              <wp:simplePos x="0" y="0"/>
              <wp:positionH relativeFrom="page">
                <wp:posOffset>0</wp:posOffset>
              </wp:positionH>
              <wp:positionV relativeFrom="page">
                <wp:posOffset>190500</wp:posOffset>
              </wp:positionV>
              <wp:extent cx="7560310" cy="266700"/>
              <wp:effectExtent l="0" t="0" r="0" b="0"/>
              <wp:wrapNone/>
              <wp:docPr id="4" name="MSIPCM19474901ba017e2a1a5c7073" descr="{&quot;HashCode&quot;:95602955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9F82A"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8532B1" id="_x0000_t202" coordsize="21600,21600" o:spt="202" path="m,l,21600r21600,l21600,xe">
              <v:stroke joinstyle="miter"/>
              <v:path gradientshapeok="t" o:connecttype="rect"/>
            </v:shapetype>
            <v:shape id="MSIPCM19474901ba017e2a1a5c7073" o:spid="_x0000_s1028" type="#_x0000_t202" alt="{&quot;HashCode&quot;:956029556,&quot;Height&quot;:841.0,&quot;Width&quot;:595.0,&quot;Placement&quot;:&quot;Header&quot;,&quot;Index&quot;:&quot;FirstPage&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889F82A"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6AB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17EFD"/>
    <w:multiLevelType w:val="hybridMultilevel"/>
    <w:tmpl w:val="197024CC"/>
    <w:lvl w:ilvl="0" w:tplc="0C090005">
      <w:start w:val="1"/>
      <w:numFmt w:val="bullet"/>
      <w:lvlText w:val=""/>
      <w:lvlJc w:val="left"/>
      <w:pPr>
        <w:ind w:left="861" w:hanging="360"/>
      </w:pPr>
      <w:rPr>
        <w:rFonts w:ascii="Wingdings" w:hAnsi="Wingdings"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2" w15:restartNumberingAfterBreak="0">
    <w:nsid w:val="03CD06B7"/>
    <w:multiLevelType w:val="hybridMultilevel"/>
    <w:tmpl w:val="BB040A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B59A7"/>
    <w:multiLevelType w:val="hybridMultilevel"/>
    <w:tmpl w:val="4C8AA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CC6D0C"/>
    <w:multiLevelType w:val="multilevel"/>
    <w:tmpl w:val="BAA4C678"/>
    <w:lvl w:ilvl="0">
      <w:start w:val="1"/>
      <w:numFmt w:val="decimal"/>
      <w:pStyle w:val="Heading1"/>
      <w:lvlText w:val="%1"/>
      <w:lvlJc w:val="left"/>
      <w:pPr>
        <w:ind w:left="432" w:hanging="432"/>
      </w:pPr>
      <w:rPr>
        <w:rFonts w:ascii="Arial" w:hAnsi="Arial" w:cs="Arial" w:hint="default"/>
        <w:b/>
        <w:bCs w:val="0"/>
        <w:sz w:val="28"/>
        <w:szCs w:val="28"/>
      </w:rPr>
    </w:lvl>
    <w:lvl w:ilvl="1">
      <w:start w:val="1"/>
      <w:numFmt w:val="decimal"/>
      <w:pStyle w:val="Heading2"/>
      <w:lvlText w:val="%1.%2"/>
      <w:lvlJc w:val="left"/>
      <w:pPr>
        <w:ind w:left="576" w:hanging="576"/>
      </w:pPr>
      <w:rPr>
        <w:sz w:val="28"/>
        <w:szCs w:val="28"/>
      </w:rPr>
    </w:lvl>
    <w:lvl w:ilvl="2">
      <w:start w:val="1"/>
      <w:numFmt w:val="decimal"/>
      <w:pStyle w:val="Heading3"/>
      <w:lvlText w:val="%1.1.%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A924608"/>
    <w:multiLevelType w:val="hybridMultilevel"/>
    <w:tmpl w:val="C9AC68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26013"/>
    <w:multiLevelType w:val="multilevel"/>
    <w:tmpl w:val="D20A54D6"/>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2C7710"/>
    <w:multiLevelType w:val="hybridMultilevel"/>
    <w:tmpl w:val="FC9A3F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C0F9E"/>
    <w:multiLevelType w:val="hybridMultilevel"/>
    <w:tmpl w:val="BA1E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42136"/>
    <w:multiLevelType w:val="hybridMultilevel"/>
    <w:tmpl w:val="A18CED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0C7510"/>
    <w:multiLevelType w:val="multilevel"/>
    <w:tmpl w:val="FD8EC2D8"/>
    <w:styleLink w:val="TableNumbers"/>
    <w:lvl w:ilvl="0">
      <w:start w:val="1"/>
      <w:numFmt w:val="decimal"/>
      <w:lvlText w:val="Table %1."/>
      <w:lvlJc w:val="left"/>
      <w:pPr>
        <w:tabs>
          <w:tab w:val="num" w:pos="2581"/>
        </w:tabs>
        <w:ind w:left="2581" w:hanging="1304"/>
      </w:pPr>
      <w:rPr>
        <w:rFonts w:hint="default"/>
      </w:rPr>
    </w:lvl>
    <w:lvl w:ilvl="1">
      <w:start w:val="1"/>
      <w:numFmt w:val="none"/>
      <w:lvlText w:val="Tabl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23C11A1"/>
    <w:multiLevelType w:val="hybridMultilevel"/>
    <w:tmpl w:val="5BC2B824"/>
    <w:lvl w:ilvl="0" w:tplc="7BDAFBC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3DB30D4"/>
    <w:multiLevelType w:val="hybridMultilevel"/>
    <w:tmpl w:val="E7F6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496DBC"/>
    <w:multiLevelType w:val="hybridMultilevel"/>
    <w:tmpl w:val="2006EB7A"/>
    <w:lvl w:ilvl="0" w:tplc="0C090005">
      <w:start w:val="1"/>
      <w:numFmt w:val="bullet"/>
      <w:lvlText w:val=""/>
      <w:lvlJc w:val="left"/>
      <w:pPr>
        <w:ind w:left="927" w:hanging="360"/>
      </w:pPr>
      <w:rPr>
        <w:rFonts w:ascii="Wingdings" w:hAnsi="Wingdings"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2EF4702B"/>
    <w:multiLevelType w:val="hybridMultilevel"/>
    <w:tmpl w:val="490A7E00"/>
    <w:lvl w:ilvl="0" w:tplc="69C40CDE">
      <w:start w:val="1"/>
      <w:numFmt w:val="bullet"/>
      <w:lvlText w:val=""/>
      <w:lvlJc w:val="left"/>
      <w:pPr>
        <w:ind w:left="360" w:hanging="360"/>
      </w:pPr>
      <w:rPr>
        <w:rFonts w:ascii="Symbol" w:hAnsi="Symbol" w:hint="default"/>
        <w:b w:val="0"/>
        <w:sz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076437"/>
    <w:multiLevelType w:val="hybridMultilevel"/>
    <w:tmpl w:val="BFD4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8B4C00"/>
    <w:multiLevelType w:val="hybridMultilevel"/>
    <w:tmpl w:val="1568B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89301"/>
    <w:multiLevelType w:val="hybridMultilevel"/>
    <w:tmpl w:val="FFFFFFFF"/>
    <w:lvl w:ilvl="0" w:tplc="0A00DBD2">
      <w:start w:val="1"/>
      <w:numFmt w:val="bullet"/>
      <w:lvlText w:val="·"/>
      <w:lvlJc w:val="left"/>
      <w:pPr>
        <w:ind w:left="720" w:hanging="360"/>
      </w:pPr>
      <w:rPr>
        <w:rFonts w:ascii="Symbol" w:hAnsi="Symbol" w:hint="default"/>
      </w:rPr>
    </w:lvl>
    <w:lvl w:ilvl="1" w:tplc="B53C3594">
      <w:start w:val="1"/>
      <w:numFmt w:val="bullet"/>
      <w:lvlText w:val="o"/>
      <w:lvlJc w:val="left"/>
      <w:pPr>
        <w:ind w:left="1440" w:hanging="360"/>
      </w:pPr>
      <w:rPr>
        <w:rFonts w:ascii="Courier New" w:hAnsi="Courier New" w:hint="default"/>
      </w:rPr>
    </w:lvl>
    <w:lvl w:ilvl="2" w:tplc="CC64AB22">
      <w:start w:val="1"/>
      <w:numFmt w:val="bullet"/>
      <w:lvlText w:val=""/>
      <w:lvlJc w:val="left"/>
      <w:pPr>
        <w:ind w:left="2160" w:hanging="360"/>
      </w:pPr>
      <w:rPr>
        <w:rFonts w:ascii="Wingdings" w:hAnsi="Wingdings" w:hint="default"/>
      </w:rPr>
    </w:lvl>
    <w:lvl w:ilvl="3" w:tplc="D4683A3E">
      <w:start w:val="1"/>
      <w:numFmt w:val="bullet"/>
      <w:lvlText w:val=""/>
      <w:lvlJc w:val="left"/>
      <w:pPr>
        <w:ind w:left="2880" w:hanging="360"/>
      </w:pPr>
      <w:rPr>
        <w:rFonts w:ascii="Symbol" w:hAnsi="Symbol" w:hint="default"/>
      </w:rPr>
    </w:lvl>
    <w:lvl w:ilvl="4" w:tplc="B386D214">
      <w:start w:val="1"/>
      <w:numFmt w:val="bullet"/>
      <w:lvlText w:val="o"/>
      <w:lvlJc w:val="left"/>
      <w:pPr>
        <w:ind w:left="3600" w:hanging="360"/>
      </w:pPr>
      <w:rPr>
        <w:rFonts w:ascii="Courier New" w:hAnsi="Courier New" w:hint="default"/>
      </w:rPr>
    </w:lvl>
    <w:lvl w:ilvl="5" w:tplc="00AAE26C">
      <w:start w:val="1"/>
      <w:numFmt w:val="bullet"/>
      <w:lvlText w:val=""/>
      <w:lvlJc w:val="left"/>
      <w:pPr>
        <w:ind w:left="4320" w:hanging="360"/>
      </w:pPr>
      <w:rPr>
        <w:rFonts w:ascii="Wingdings" w:hAnsi="Wingdings" w:hint="default"/>
      </w:rPr>
    </w:lvl>
    <w:lvl w:ilvl="6" w:tplc="D5DCDDA2">
      <w:start w:val="1"/>
      <w:numFmt w:val="bullet"/>
      <w:lvlText w:val=""/>
      <w:lvlJc w:val="left"/>
      <w:pPr>
        <w:ind w:left="5040" w:hanging="360"/>
      </w:pPr>
      <w:rPr>
        <w:rFonts w:ascii="Symbol" w:hAnsi="Symbol" w:hint="default"/>
      </w:rPr>
    </w:lvl>
    <w:lvl w:ilvl="7" w:tplc="1C74E6F0">
      <w:start w:val="1"/>
      <w:numFmt w:val="bullet"/>
      <w:lvlText w:val="o"/>
      <w:lvlJc w:val="left"/>
      <w:pPr>
        <w:ind w:left="5760" w:hanging="360"/>
      </w:pPr>
      <w:rPr>
        <w:rFonts w:ascii="Courier New" w:hAnsi="Courier New" w:hint="default"/>
      </w:rPr>
    </w:lvl>
    <w:lvl w:ilvl="8" w:tplc="4A2AB058">
      <w:start w:val="1"/>
      <w:numFmt w:val="bullet"/>
      <w:lvlText w:val=""/>
      <w:lvlJc w:val="left"/>
      <w:pPr>
        <w:ind w:left="6480" w:hanging="360"/>
      </w:pPr>
      <w:rPr>
        <w:rFonts w:ascii="Wingdings" w:hAnsi="Wingdings" w:hint="default"/>
      </w:rPr>
    </w:lvl>
  </w:abstractNum>
  <w:abstractNum w:abstractNumId="18" w15:restartNumberingAfterBreak="0">
    <w:nsid w:val="37033487"/>
    <w:multiLevelType w:val="hybridMultilevel"/>
    <w:tmpl w:val="999C5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D21C5"/>
    <w:multiLevelType w:val="hybridMultilevel"/>
    <w:tmpl w:val="4D1A47CC"/>
    <w:lvl w:ilvl="0" w:tplc="19F66CC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DD8"/>
    <w:multiLevelType w:val="hybridMultilevel"/>
    <w:tmpl w:val="824E6C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F174FA"/>
    <w:multiLevelType w:val="multilevel"/>
    <w:tmpl w:val="FA90ED2C"/>
    <w:lvl w:ilvl="0">
      <w:start w:val="4"/>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BD03A1"/>
    <w:multiLevelType w:val="hybridMultilevel"/>
    <w:tmpl w:val="D3725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45FB5"/>
    <w:multiLevelType w:val="multilevel"/>
    <w:tmpl w:val="CA584BE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ED4B27"/>
    <w:multiLevelType w:val="multilevel"/>
    <w:tmpl w:val="A474A654"/>
    <w:lvl w:ilvl="0">
      <w:start w:val="1"/>
      <w:numFmt w:val="decimal"/>
      <w:lvlText w:val="Table %1."/>
      <w:lvlJc w:val="left"/>
      <w:pPr>
        <w:tabs>
          <w:tab w:val="num" w:pos="2581"/>
        </w:tabs>
        <w:ind w:left="2581" w:hanging="1304"/>
      </w:pPr>
      <w:rPr>
        <w:rFonts w:hint="default"/>
      </w:rPr>
    </w:lvl>
    <w:lvl w:ilvl="1">
      <w:start w:val="1"/>
      <w:numFmt w:val="none"/>
      <w:lvlText w:val="Tabl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7250F3C"/>
    <w:multiLevelType w:val="hybridMultilevel"/>
    <w:tmpl w:val="57C6B230"/>
    <w:lvl w:ilvl="0" w:tplc="0C090005">
      <w:start w:val="1"/>
      <w:numFmt w:val="bullet"/>
      <w:lvlText w:val=""/>
      <w:lvlJc w:val="left"/>
      <w:pPr>
        <w:ind w:left="861" w:hanging="360"/>
      </w:pPr>
      <w:rPr>
        <w:rFonts w:ascii="Wingdings" w:hAnsi="Wingdings"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26" w15:restartNumberingAfterBreak="0">
    <w:nsid w:val="49840E1E"/>
    <w:multiLevelType w:val="hybridMultilevel"/>
    <w:tmpl w:val="A4E2DA0A"/>
    <w:lvl w:ilvl="0" w:tplc="0C090005">
      <w:start w:val="1"/>
      <w:numFmt w:val="bullet"/>
      <w:lvlText w:val=""/>
      <w:lvlJc w:val="left"/>
      <w:pPr>
        <w:ind w:left="426" w:hanging="360"/>
      </w:pPr>
      <w:rPr>
        <w:rFonts w:ascii="Wingdings" w:hAnsi="Wingdings"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7" w15:restartNumberingAfterBreak="0">
    <w:nsid w:val="50103E55"/>
    <w:multiLevelType w:val="hybridMultilevel"/>
    <w:tmpl w:val="1BEA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F2CD6"/>
    <w:multiLevelType w:val="multilevel"/>
    <w:tmpl w:val="5380BD62"/>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29" w15:restartNumberingAfterBreak="0">
    <w:nsid w:val="55CF2744"/>
    <w:multiLevelType w:val="hybridMultilevel"/>
    <w:tmpl w:val="49941B22"/>
    <w:lvl w:ilvl="0" w:tplc="0C090005">
      <w:start w:val="1"/>
      <w:numFmt w:val="bullet"/>
      <w:lvlText w:val=""/>
      <w:lvlJc w:val="left"/>
      <w:pPr>
        <w:tabs>
          <w:tab w:val="num" w:pos="927"/>
        </w:tabs>
        <w:ind w:left="927" w:hanging="360"/>
      </w:pPr>
      <w:rPr>
        <w:rFonts w:ascii="Wingdings" w:hAnsi="Wingdings"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6333589"/>
    <w:multiLevelType w:val="hybridMultilevel"/>
    <w:tmpl w:val="DE7CDADC"/>
    <w:lvl w:ilvl="0" w:tplc="109CA1A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FE78A4"/>
    <w:multiLevelType w:val="multilevel"/>
    <w:tmpl w:val="21E6E448"/>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D755E5"/>
    <w:multiLevelType w:val="hybridMultilevel"/>
    <w:tmpl w:val="06B6DBA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A1E507E"/>
    <w:multiLevelType w:val="hybridMultilevel"/>
    <w:tmpl w:val="6BE4682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B1543E8"/>
    <w:multiLevelType w:val="multilevel"/>
    <w:tmpl w:val="9702C9A2"/>
    <w:lvl w:ilvl="0">
      <w:start w:val="7"/>
      <w:numFmt w:val="decimal"/>
      <w:lvlText w:val="%1"/>
      <w:lvlJc w:val="left"/>
      <w:pPr>
        <w:ind w:left="555" w:hanging="55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B306A12"/>
    <w:multiLevelType w:val="multilevel"/>
    <w:tmpl w:val="54883FB2"/>
    <w:lvl w:ilvl="0">
      <w:start w:val="1"/>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87035502">
    <w:abstractNumId w:val="28"/>
  </w:num>
  <w:num w:numId="2" w16cid:durableId="1076126402">
    <w:abstractNumId w:val="11"/>
  </w:num>
  <w:num w:numId="3" w16cid:durableId="1270623559">
    <w:abstractNumId w:val="30"/>
  </w:num>
  <w:num w:numId="4" w16cid:durableId="1323654248">
    <w:abstractNumId w:val="0"/>
  </w:num>
  <w:num w:numId="5" w16cid:durableId="517738161">
    <w:abstractNumId w:val="29"/>
  </w:num>
  <w:num w:numId="6" w16cid:durableId="1982616254">
    <w:abstractNumId w:val="13"/>
  </w:num>
  <w:num w:numId="7" w16cid:durableId="602880176">
    <w:abstractNumId w:val="7"/>
  </w:num>
  <w:num w:numId="8" w16cid:durableId="383647798">
    <w:abstractNumId w:val="26"/>
  </w:num>
  <w:num w:numId="9" w16cid:durableId="1685134507">
    <w:abstractNumId w:val="1"/>
  </w:num>
  <w:num w:numId="10" w16cid:durableId="798764134">
    <w:abstractNumId w:val="25"/>
  </w:num>
  <w:num w:numId="11" w16cid:durableId="316421828">
    <w:abstractNumId w:val="9"/>
  </w:num>
  <w:num w:numId="12" w16cid:durableId="1676806774">
    <w:abstractNumId w:val="3"/>
  </w:num>
  <w:num w:numId="13" w16cid:durableId="1459028668">
    <w:abstractNumId w:val="14"/>
  </w:num>
  <w:num w:numId="14" w16cid:durableId="456144377">
    <w:abstractNumId w:val="5"/>
  </w:num>
  <w:num w:numId="15" w16cid:durableId="1521702903">
    <w:abstractNumId w:val="10"/>
  </w:num>
  <w:num w:numId="16" w16cid:durableId="431584541">
    <w:abstractNumId w:val="24"/>
    <w:lvlOverride w:ilvl="0">
      <w:lvl w:ilvl="0">
        <w:start w:val="1"/>
        <w:numFmt w:val="decimal"/>
        <w:lvlText w:val="Table %1."/>
        <w:lvlJc w:val="left"/>
        <w:pPr>
          <w:tabs>
            <w:tab w:val="num" w:pos="1304"/>
          </w:tabs>
          <w:ind w:left="1304" w:hanging="1304"/>
        </w:pPr>
        <w:rPr>
          <w:rFonts w:ascii="Arial" w:hAnsi="Arial" w:cs="Arial" w:hint="default"/>
        </w:rPr>
      </w:lvl>
    </w:lvlOverride>
  </w:num>
  <w:num w:numId="17" w16cid:durableId="84154450">
    <w:abstractNumId w:val="35"/>
  </w:num>
  <w:num w:numId="18" w16cid:durableId="990525169">
    <w:abstractNumId w:val="4"/>
  </w:num>
  <w:num w:numId="19" w16cid:durableId="1970893520">
    <w:abstractNumId w:val="2"/>
  </w:num>
  <w:num w:numId="20" w16cid:durableId="1022125946">
    <w:abstractNumId w:val="27"/>
  </w:num>
  <w:num w:numId="21" w16cid:durableId="1522354554">
    <w:abstractNumId w:val="12"/>
  </w:num>
  <w:num w:numId="22" w16cid:durableId="834229528">
    <w:abstractNumId w:val="16"/>
  </w:num>
  <w:num w:numId="23" w16cid:durableId="929243673">
    <w:abstractNumId w:val="20"/>
  </w:num>
  <w:num w:numId="24" w16cid:durableId="1292052334">
    <w:abstractNumId w:val="32"/>
  </w:num>
  <w:num w:numId="25" w16cid:durableId="919170823">
    <w:abstractNumId w:val="22"/>
  </w:num>
  <w:num w:numId="26" w16cid:durableId="2047943704">
    <w:abstractNumId w:val="33"/>
  </w:num>
  <w:num w:numId="27" w16cid:durableId="431900944">
    <w:abstractNumId w:val="15"/>
  </w:num>
  <w:num w:numId="28" w16cid:durableId="917637949">
    <w:abstractNumId w:val="21"/>
  </w:num>
  <w:num w:numId="29" w16cid:durableId="8907687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546531">
    <w:abstractNumId w:val="19"/>
  </w:num>
  <w:num w:numId="31" w16cid:durableId="1600484583">
    <w:abstractNumId w:val="34"/>
  </w:num>
  <w:num w:numId="32" w16cid:durableId="1044990317">
    <w:abstractNumId w:val="8"/>
  </w:num>
  <w:num w:numId="33" w16cid:durableId="2085256818">
    <w:abstractNumId w:val="4"/>
  </w:num>
  <w:num w:numId="34" w16cid:durableId="1847935074">
    <w:abstractNumId w:val="4"/>
  </w:num>
  <w:num w:numId="35" w16cid:durableId="1051228420">
    <w:abstractNumId w:val="30"/>
  </w:num>
  <w:num w:numId="36" w16cid:durableId="525870749">
    <w:abstractNumId w:val="17"/>
  </w:num>
  <w:num w:numId="37" w16cid:durableId="1433625278">
    <w:abstractNumId w:val="4"/>
  </w:num>
  <w:num w:numId="38" w16cid:durableId="1849326009">
    <w:abstractNumId w:val="4"/>
  </w:num>
  <w:num w:numId="39" w16cid:durableId="456724503">
    <w:abstractNumId w:val="31"/>
  </w:num>
  <w:num w:numId="40" w16cid:durableId="1691485590">
    <w:abstractNumId w:val="6"/>
  </w:num>
  <w:num w:numId="41" w16cid:durableId="1086154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0369578">
    <w:abstractNumId w:val="4"/>
  </w:num>
  <w:num w:numId="43" w16cid:durableId="669799396">
    <w:abstractNumId w:val="4"/>
  </w:num>
  <w:num w:numId="44" w16cid:durableId="338780261">
    <w:abstractNumId w:val="23"/>
  </w:num>
  <w:num w:numId="45" w16cid:durableId="1920167148">
    <w:abstractNumId w:val="4"/>
  </w:num>
  <w:num w:numId="46" w16cid:durableId="1098987863">
    <w:abstractNumId w:val="0"/>
  </w:num>
  <w:num w:numId="47" w16cid:durableId="102001929">
    <w:abstractNumId w:val="18"/>
  </w:num>
  <w:num w:numId="48" w16cid:durableId="49761915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B7"/>
    <w:rsid w:val="00000B54"/>
    <w:rsid w:val="0000138B"/>
    <w:rsid w:val="000015F2"/>
    <w:rsid w:val="00003174"/>
    <w:rsid w:val="00003356"/>
    <w:rsid w:val="000034F0"/>
    <w:rsid w:val="00003FC9"/>
    <w:rsid w:val="00004D93"/>
    <w:rsid w:val="00005B2B"/>
    <w:rsid w:val="00006CBE"/>
    <w:rsid w:val="0000798A"/>
    <w:rsid w:val="00011254"/>
    <w:rsid w:val="000121F2"/>
    <w:rsid w:val="000127F8"/>
    <w:rsid w:val="00012D10"/>
    <w:rsid w:val="00013D82"/>
    <w:rsid w:val="0001404B"/>
    <w:rsid w:val="00014302"/>
    <w:rsid w:val="00015897"/>
    <w:rsid w:val="00017ECD"/>
    <w:rsid w:val="0002023E"/>
    <w:rsid w:val="00020577"/>
    <w:rsid w:val="00020857"/>
    <w:rsid w:val="00020B51"/>
    <w:rsid w:val="000212C9"/>
    <w:rsid w:val="00021349"/>
    <w:rsid w:val="0002147C"/>
    <w:rsid w:val="00022217"/>
    <w:rsid w:val="00022853"/>
    <w:rsid w:val="0002330B"/>
    <w:rsid w:val="00023E82"/>
    <w:rsid w:val="00023FB1"/>
    <w:rsid w:val="0002423B"/>
    <w:rsid w:val="00024271"/>
    <w:rsid w:val="000249C2"/>
    <w:rsid w:val="00024DE6"/>
    <w:rsid w:val="00025B2C"/>
    <w:rsid w:val="00026C13"/>
    <w:rsid w:val="00030420"/>
    <w:rsid w:val="00030DDB"/>
    <w:rsid w:val="00031CBB"/>
    <w:rsid w:val="00031FFC"/>
    <w:rsid w:val="0003233A"/>
    <w:rsid w:val="000327A2"/>
    <w:rsid w:val="000328C9"/>
    <w:rsid w:val="00032BBF"/>
    <w:rsid w:val="00033501"/>
    <w:rsid w:val="00033E07"/>
    <w:rsid w:val="00033F1A"/>
    <w:rsid w:val="00034C3A"/>
    <w:rsid w:val="00036427"/>
    <w:rsid w:val="000364D3"/>
    <w:rsid w:val="00036669"/>
    <w:rsid w:val="00036A4C"/>
    <w:rsid w:val="00036BC5"/>
    <w:rsid w:val="00036BF7"/>
    <w:rsid w:val="00037341"/>
    <w:rsid w:val="00042453"/>
    <w:rsid w:val="000425BA"/>
    <w:rsid w:val="000439C1"/>
    <w:rsid w:val="000444FE"/>
    <w:rsid w:val="000449DB"/>
    <w:rsid w:val="00044B71"/>
    <w:rsid w:val="000452D5"/>
    <w:rsid w:val="00045A5A"/>
    <w:rsid w:val="00046084"/>
    <w:rsid w:val="00046BAB"/>
    <w:rsid w:val="00047F1E"/>
    <w:rsid w:val="0005093C"/>
    <w:rsid w:val="00050F96"/>
    <w:rsid w:val="00053CF0"/>
    <w:rsid w:val="00054746"/>
    <w:rsid w:val="00054D14"/>
    <w:rsid w:val="00054E57"/>
    <w:rsid w:val="000608AD"/>
    <w:rsid w:val="0006096E"/>
    <w:rsid w:val="00060A45"/>
    <w:rsid w:val="00060D2F"/>
    <w:rsid w:val="0006132E"/>
    <w:rsid w:val="00061F21"/>
    <w:rsid w:val="00062350"/>
    <w:rsid w:val="000624BB"/>
    <w:rsid w:val="000632DC"/>
    <w:rsid w:val="000644A9"/>
    <w:rsid w:val="00066EAD"/>
    <w:rsid w:val="00067154"/>
    <w:rsid w:val="000676C3"/>
    <w:rsid w:val="00070123"/>
    <w:rsid w:val="00072098"/>
    <w:rsid w:val="0007267A"/>
    <w:rsid w:val="000726A7"/>
    <w:rsid w:val="000734F2"/>
    <w:rsid w:val="00073FC0"/>
    <w:rsid w:val="00074C07"/>
    <w:rsid w:val="00075136"/>
    <w:rsid w:val="00075628"/>
    <w:rsid w:val="00077C1E"/>
    <w:rsid w:val="00080C1F"/>
    <w:rsid w:val="000812B3"/>
    <w:rsid w:val="00081CB6"/>
    <w:rsid w:val="00082158"/>
    <w:rsid w:val="00083998"/>
    <w:rsid w:val="00083E37"/>
    <w:rsid w:val="00084EAC"/>
    <w:rsid w:val="00085A9D"/>
    <w:rsid w:val="00086194"/>
    <w:rsid w:val="0008622F"/>
    <w:rsid w:val="00087AD3"/>
    <w:rsid w:val="00087AE6"/>
    <w:rsid w:val="00087C2E"/>
    <w:rsid w:val="0009051F"/>
    <w:rsid w:val="00090E67"/>
    <w:rsid w:val="00091075"/>
    <w:rsid w:val="00091C39"/>
    <w:rsid w:val="000926CC"/>
    <w:rsid w:val="000926D9"/>
    <w:rsid w:val="0009478B"/>
    <w:rsid w:val="0009531E"/>
    <w:rsid w:val="00095A39"/>
    <w:rsid w:val="00096666"/>
    <w:rsid w:val="000966C7"/>
    <w:rsid w:val="00096D8D"/>
    <w:rsid w:val="00096DBA"/>
    <w:rsid w:val="00096F32"/>
    <w:rsid w:val="000A0F9C"/>
    <w:rsid w:val="000A185D"/>
    <w:rsid w:val="000A1D81"/>
    <w:rsid w:val="000A2A28"/>
    <w:rsid w:val="000A2A92"/>
    <w:rsid w:val="000A3B4C"/>
    <w:rsid w:val="000A3F4D"/>
    <w:rsid w:val="000A47E8"/>
    <w:rsid w:val="000A4FC4"/>
    <w:rsid w:val="000A6158"/>
    <w:rsid w:val="000A6168"/>
    <w:rsid w:val="000A646D"/>
    <w:rsid w:val="000A6E61"/>
    <w:rsid w:val="000A70BA"/>
    <w:rsid w:val="000A7745"/>
    <w:rsid w:val="000A7A29"/>
    <w:rsid w:val="000A7D16"/>
    <w:rsid w:val="000B0812"/>
    <w:rsid w:val="000B0E49"/>
    <w:rsid w:val="000B10AC"/>
    <w:rsid w:val="000B1924"/>
    <w:rsid w:val="000B4A06"/>
    <w:rsid w:val="000B4DF5"/>
    <w:rsid w:val="000B4E37"/>
    <w:rsid w:val="000B4FA9"/>
    <w:rsid w:val="000B7060"/>
    <w:rsid w:val="000B7B55"/>
    <w:rsid w:val="000C0C5F"/>
    <w:rsid w:val="000C2E9F"/>
    <w:rsid w:val="000C317F"/>
    <w:rsid w:val="000C32D5"/>
    <w:rsid w:val="000C475A"/>
    <w:rsid w:val="000C55BF"/>
    <w:rsid w:val="000C6B64"/>
    <w:rsid w:val="000C7D57"/>
    <w:rsid w:val="000C7DEC"/>
    <w:rsid w:val="000D01B2"/>
    <w:rsid w:val="000D07A1"/>
    <w:rsid w:val="000D0D58"/>
    <w:rsid w:val="000D14A6"/>
    <w:rsid w:val="000D14AF"/>
    <w:rsid w:val="000D179A"/>
    <w:rsid w:val="000D367B"/>
    <w:rsid w:val="000D3C2E"/>
    <w:rsid w:val="000D3F3B"/>
    <w:rsid w:val="000D586D"/>
    <w:rsid w:val="000D6241"/>
    <w:rsid w:val="000D6859"/>
    <w:rsid w:val="000D6C99"/>
    <w:rsid w:val="000D6F0B"/>
    <w:rsid w:val="000D708D"/>
    <w:rsid w:val="000E02A2"/>
    <w:rsid w:val="000E14A4"/>
    <w:rsid w:val="000E2FC4"/>
    <w:rsid w:val="000E3239"/>
    <w:rsid w:val="000E477F"/>
    <w:rsid w:val="000E4877"/>
    <w:rsid w:val="000E4A82"/>
    <w:rsid w:val="000E51B8"/>
    <w:rsid w:val="000E61AA"/>
    <w:rsid w:val="000E6F6B"/>
    <w:rsid w:val="000E7410"/>
    <w:rsid w:val="000E746B"/>
    <w:rsid w:val="000E7DED"/>
    <w:rsid w:val="000F0386"/>
    <w:rsid w:val="000F0FB2"/>
    <w:rsid w:val="000F2E33"/>
    <w:rsid w:val="000F3201"/>
    <w:rsid w:val="000F4C3C"/>
    <w:rsid w:val="000F4E50"/>
    <w:rsid w:val="000F56B6"/>
    <w:rsid w:val="000F6319"/>
    <w:rsid w:val="000F6805"/>
    <w:rsid w:val="000F6E11"/>
    <w:rsid w:val="000F75D9"/>
    <w:rsid w:val="00102E64"/>
    <w:rsid w:val="00104072"/>
    <w:rsid w:val="00104264"/>
    <w:rsid w:val="0010427C"/>
    <w:rsid w:val="00104421"/>
    <w:rsid w:val="001045C1"/>
    <w:rsid w:val="00105294"/>
    <w:rsid w:val="001058FB"/>
    <w:rsid w:val="00111DB9"/>
    <w:rsid w:val="00111E7E"/>
    <w:rsid w:val="00113F4E"/>
    <w:rsid w:val="0011562D"/>
    <w:rsid w:val="001157FC"/>
    <w:rsid w:val="0011582F"/>
    <w:rsid w:val="00115BC6"/>
    <w:rsid w:val="001169ED"/>
    <w:rsid w:val="00116B0A"/>
    <w:rsid w:val="00116B3E"/>
    <w:rsid w:val="00116EFE"/>
    <w:rsid w:val="00117BE3"/>
    <w:rsid w:val="00117E1C"/>
    <w:rsid w:val="00117E9D"/>
    <w:rsid w:val="001212D3"/>
    <w:rsid w:val="001222FA"/>
    <w:rsid w:val="001224F5"/>
    <w:rsid w:val="001225C4"/>
    <w:rsid w:val="00123AEB"/>
    <w:rsid w:val="00123B66"/>
    <w:rsid w:val="00123D01"/>
    <w:rsid w:val="00124806"/>
    <w:rsid w:val="00124856"/>
    <w:rsid w:val="00124E77"/>
    <w:rsid w:val="00124F80"/>
    <w:rsid w:val="001251D8"/>
    <w:rsid w:val="00125202"/>
    <w:rsid w:val="00127965"/>
    <w:rsid w:val="001308A8"/>
    <w:rsid w:val="001310A2"/>
    <w:rsid w:val="001310EC"/>
    <w:rsid w:val="00131DC8"/>
    <w:rsid w:val="001322B0"/>
    <w:rsid w:val="001363C3"/>
    <w:rsid w:val="00137577"/>
    <w:rsid w:val="0014055B"/>
    <w:rsid w:val="001405B1"/>
    <w:rsid w:val="001406D7"/>
    <w:rsid w:val="00140F3B"/>
    <w:rsid w:val="00141350"/>
    <w:rsid w:val="00142180"/>
    <w:rsid w:val="00142542"/>
    <w:rsid w:val="00142CCA"/>
    <w:rsid w:val="001440E9"/>
    <w:rsid w:val="00144D60"/>
    <w:rsid w:val="0014656A"/>
    <w:rsid w:val="001467DC"/>
    <w:rsid w:val="00146E07"/>
    <w:rsid w:val="001472A5"/>
    <w:rsid w:val="001479F7"/>
    <w:rsid w:val="001502CD"/>
    <w:rsid w:val="00151744"/>
    <w:rsid w:val="00151D13"/>
    <w:rsid w:val="0015236E"/>
    <w:rsid w:val="001534CF"/>
    <w:rsid w:val="00154DEC"/>
    <w:rsid w:val="00154EE4"/>
    <w:rsid w:val="00155C4B"/>
    <w:rsid w:val="001574FC"/>
    <w:rsid w:val="00157633"/>
    <w:rsid w:val="00157D90"/>
    <w:rsid w:val="00160103"/>
    <w:rsid w:val="001603ED"/>
    <w:rsid w:val="001604E8"/>
    <w:rsid w:val="00161087"/>
    <w:rsid w:val="00161467"/>
    <w:rsid w:val="00161A59"/>
    <w:rsid w:val="0016236B"/>
    <w:rsid w:val="001636DC"/>
    <w:rsid w:val="001640F7"/>
    <w:rsid w:val="00164CE8"/>
    <w:rsid w:val="00165813"/>
    <w:rsid w:val="00166E3E"/>
    <w:rsid w:val="001676AF"/>
    <w:rsid w:val="001711F1"/>
    <w:rsid w:val="0017172E"/>
    <w:rsid w:val="00172550"/>
    <w:rsid w:val="00172AA4"/>
    <w:rsid w:val="0017329E"/>
    <w:rsid w:val="00173D53"/>
    <w:rsid w:val="00173F66"/>
    <w:rsid w:val="00174925"/>
    <w:rsid w:val="001763DE"/>
    <w:rsid w:val="001766AE"/>
    <w:rsid w:val="001770E3"/>
    <w:rsid w:val="0017780D"/>
    <w:rsid w:val="00177AB7"/>
    <w:rsid w:val="00177BAF"/>
    <w:rsid w:val="001802DC"/>
    <w:rsid w:val="00180FE8"/>
    <w:rsid w:val="00182C48"/>
    <w:rsid w:val="00183493"/>
    <w:rsid w:val="00184EC3"/>
    <w:rsid w:val="001850BA"/>
    <w:rsid w:val="0018538D"/>
    <w:rsid w:val="00185F03"/>
    <w:rsid w:val="00187BBB"/>
    <w:rsid w:val="00187F68"/>
    <w:rsid w:val="00190D83"/>
    <w:rsid w:val="00190EA6"/>
    <w:rsid w:val="001911A0"/>
    <w:rsid w:val="001919AF"/>
    <w:rsid w:val="00191F16"/>
    <w:rsid w:val="001926B6"/>
    <w:rsid w:val="00193CDA"/>
    <w:rsid w:val="00194472"/>
    <w:rsid w:val="001944F7"/>
    <w:rsid w:val="00194E15"/>
    <w:rsid w:val="0019516D"/>
    <w:rsid w:val="00195626"/>
    <w:rsid w:val="00197657"/>
    <w:rsid w:val="0019767D"/>
    <w:rsid w:val="00197872"/>
    <w:rsid w:val="00197F57"/>
    <w:rsid w:val="001A24B2"/>
    <w:rsid w:val="001A26AB"/>
    <w:rsid w:val="001A27AB"/>
    <w:rsid w:val="001A4492"/>
    <w:rsid w:val="001A4722"/>
    <w:rsid w:val="001A5375"/>
    <w:rsid w:val="001A5C0A"/>
    <w:rsid w:val="001A6BAB"/>
    <w:rsid w:val="001A6C93"/>
    <w:rsid w:val="001B05D6"/>
    <w:rsid w:val="001B255A"/>
    <w:rsid w:val="001B2CA2"/>
    <w:rsid w:val="001B3594"/>
    <w:rsid w:val="001B3CDF"/>
    <w:rsid w:val="001B47ED"/>
    <w:rsid w:val="001C1451"/>
    <w:rsid w:val="001C245E"/>
    <w:rsid w:val="001C2850"/>
    <w:rsid w:val="001C29D8"/>
    <w:rsid w:val="001C3590"/>
    <w:rsid w:val="001C3C86"/>
    <w:rsid w:val="001C400A"/>
    <w:rsid w:val="001C4252"/>
    <w:rsid w:val="001C466C"/>
    <w:rsid w:val="001C5B1A"/>
    <w:rsid w:val="001C5C97"/>
    <w:rsid w:val="001C6B25"/>
    <w:rsid w:val="001C71DA"/>
    <w:rsid w:val="001C72C2"/>
    <w:rsid w:val="001C782C"/>
    <w:rsid w:val="001D011F"/>
    <w:rsid w:val="001D28C7"/>
    <w:rsid w:val="001D2FAD"/>
    <w:rsid w:val="001D3320"/>
    <w:rsid w:val="001D353F"/>
    <w:rsid w:val="001D6988"/>
    <w:rsid w:val="001D6C47"/>
    <w:rsid w:val="001D74FC"/>
    <w:rsid w:val="001E02BF"/>
    <w:rsid w:val="001E1020"/>
    <w:rsid w:val="001E2A92"/>
    <w:rsid w:val="001E304F"/>
    <w:rsid w:val="001E30A6"/>
    <w:rsid w:val="001E3493"/>
    <w:rsid w:val="001E3CF3"/>
    <w:rsid w:val="001E440D"/>
    <w:rsid w:val="001E4ABB"/>
    <w:rsid w:val="001E4C0E"/>
    <w:rsid w:val="001E5CEC"/>
    <w:rsid w:val="001E630D"/>
    <w:rsid w:val="001E6D17"/>
    <w:rsid w:val="001E6EEA"/>
    <w:rsid w:val="001E79AB"/>
    <w:rsid w:val="001E7BEB"/>
    <w:rsid w:val="001F094E"/>
    <w:rsid w:val="001F09B2"/>
    <w:rsid w:val="001F09FC"/>
    <w:rsid w:val="001F2E21"/>
    <w:rsid w:val="001F30A8"/>
    <w:rsid w:val="001F3528"/>
    <w:rsid w:val="001F3A4E"/>
    <w:rsid w:val="001F407C"/>
    <w:rsid w:val="001F4CE8"/>
    <w:rsid w:val="001F4EDC"/>
    <w:rsid w:val="001F5D9B"/>
    <w:rsid w:val="001F77C0"/>
    <w:rsid w:val="001F7BAB"/>
    <w:rsid w:val="00200438"/>
    <w:rsid w:val="002010E6"/>
    <w:rsid w:val="002010EF"/>
    <w:rsid w:val="002020D8"/>
    <w:rsid w:val="00202AF9"/>
    <w:rsid w:val="00203588"/>
    <w:rsid w:val="002042DC"/>
    <w:rsid w:val="00205A8E"/>
    <w:rsid w:val="00206253"/>
    <w:rsid w:val="00207173"/>
    <w:rsid w:val="00207677"/>
    <w:rsid w:val="00207C0E"/>
    <w:rsid w:val="002120E9"/>
    <w:rsid w:val="0021372E"/>
    <w:rsid w:val="00213E09"/>
    <w:rsid w:val="0021479F"/>
    <w:rsid w:val="002148F8"/>
    <w:rsid w:val="00214D85"/>
    <w:rsid w:val="00215477"/>
    <w:rsid w:val="00216D9D"/>
    <w:rsid w:val="002205EA"/>
    <w:rsid w:val="0022145F"/>
    <w:rsid w:val="002218BB"/>
    <w:rsid w:val="0022292B"/>
    <w:rsid w:val="00223118"/>
    <w:rsid w:val="0022316B"/>
    <w:rsid w:val="00223CF3"/>
    <w:rsid w:val="00224037"/>
    <w:rsid w:val="00225576"/>
    <w:rsid w:val="00225AC5"/>
    <w:rsid w:val="00226DB3"/>
    <w:rsid w:val="00231277"/>
    <w:rsid w:val="00231BB7"/>
    <w:rsid w:val="00231F83"/>
    <w:rsid w:val="002337C5"/>
    <w:rsid w:val="0023494A"/>
    <w:rsid w:val="00234A91"/>
    <w:rsid w:val="00234C13"/>
    <w:rsid w:val="002359BD"/>
    <w:rsid w:val="00236114"/>
    <w:rsid w:val="002361F8"/>
    <w:rsid w:val="0023765A"/>
    <w:rsid w:val="00237C3C"/>
    <w:rsid w:val="00242DE8"/>
    <w:rsid w:val="00243625"/>
    <w:rsid w:val="00243F20"/>
    <w:rsid w:val="002448F1"/>
    <w:rsid w:val="00244B17"/>
    <w:rsid w:val="00245788"/>
    <w:rsid w:val="00245B7C"/>
    <w:rsid w:val="00246CD0"/>
    <w:rsid w:val="00250784"/>
    <w:rsid w:val="00250E0E"/>
    <w:rsid w:val="002517D7"/>
    <w:rsid w:val="00251ED3"/>
    <w:rsid w:val="002542E2"/>
    <w:rsid w:val="002552BB"/>
    <w:rsid w:val="002557ED"/>
    <w:rsid w:val="00255D14"/>
    <w:rsid w:val="00255DBD"/>
    <w:rsid w:val="00255F97"/>
    <w:rsid w:val="00256213"/>
    <w:rsid w:val="00256F92"/>
    <w:rsid w:val="00257815"/>
    <w:rsid w:val="00261032"/>
    <w:rsid w:val="00261B29"/>
    <w:rsid w:val="00263F51"/>
    <w:rsid w:val="00264161"/>
    <w:rsid w:val="0026445C"/>
    <w:rsid w:val="0026458C"/>
    <w:rsid w:val="00265D92"/>
    <w:rsid w:val="00266911"/>
    <w:rsid w:val="00266DA7"/>
    <w:rsid w:val="00270E2F"/>
    <w:rsid w:val="002710B5"/>
    <w:rsid w:val="00273046"/>
    <w:rsid w:val="0027487C"/>
    <w:rsid w:val="00274F16"/>
    <w:rsid w:val="00275B5A"/>
    <w:rsid w:val="00275B7F"/>
    <w:rsid w:val="00275BF8"/>
    <w:rsid w:val="00275C10"/>
    <w:rsid w:val="00280121"/>
    <w:rsid w:val="00280CD0"/>
    <w:rsid w:val="00280E0F"/>
    <w:rsid w:val="00282082"/>
    <w:rsid w:val="002836DE"/>
    <w:rsid w:val="00284E72"/>
    <w:rsid w:val="00285C3A"/>
    <w:rsid w:val="00285F99"/>
    <w:rsid w:val="00286F0F"/>
    <w:rsid w:val="0028706C"/>
    <w:rsid w:val="0028761B"/>
    <w:rsid w:val="002878B2"/>
    <w:rsid w:val="0029070B"/>
    <w:rsid w:val="0029244F"/>
    <w:rsid w:val="00292D2D"/>
    <w:rsid w:val="00293B56"/>
    <w:rsid w:val="00293BB4"/>
    <w:rsid w:val="00294246"/>
    <w:rsid w:val="002949FF"/>
    <w:rsid w:val="002953EC"/>
    <w:rsid w:val="00297B34"/>
    <w:rsid w:val="00297E55"/>
    <w:rsid w:val="002A0229"/>
    <w:rsid w:val="002A098A"/>
    <w:rsid w:val="002A15C1"/>
    <w:rsid w:val="002A21BA"/>
    <w:rsid w:val="002A2520"/>
    <w:rsid w:val="002A362C"/>
    <w:rsid w:val="002A40F1"/>
    <w:rsid w:val="002A450D"/>
    <w:rsid w:val="002A489C"/>
    <w:rsid w:val="002A4E0F"/>
    <w:rsid w:val="002A589F"/>
    <w:rsid w:val="002A5E21"/>
    <w:rsid w:val="002A6BEF"/>
    <w:rsid w:val="002A6F11"/>
    <w:rsid w:val="002A7031"/>
    <w:rsid w:val="002B10AF"/>
    <w:rsid w:val="002B11A8"/>
    <w:rsid w:val="002B1387"/>
    <w:rsid w:val="002B22E5"/>
    <w:rsid w:val="002B2DF9"/>
    <w:rsid w:val="002B3348"/>
    <w:rsid w:val="002B405D"/>
    <w:rsid w:val="002B44C0"/>
    <w:rsid w:val="002B46D7"/>
    <w:rsid w:val="002B6068"/>
    <w:rsid w:val="002B709D"/>
    <w:rsid w:val="002B7F95"/>
    <w:rsid w:val="002C12F7"/>
    <w:rsid w:val="002C3D2C"/>
    <w:rsid w:val="002C4F8B"/>
    <w:rsid w:val="002C509A"/>
    <w:rsid w:val="002C5783"/>
    <w:rsid w:val="002C5BA2"/>
    <w:rsid w:val="002C6D7B"/>
    <w:rsid w:val="002C74A6"/>
    <w:rsid w:val="002C7650"/>
    <w:rsid w:val="002D08EB"/>
    <w:rsid w:val="002D1B2F"/>
    <w:rsid w:val="002D244C"/>
    <w:rsid w:val="002D28F6"/>
    <w:rsid w:val="002D3BA7"/>
    <w:rsid w:val="002D4B75"/>
    <w:rsid w:val="002D5071"/>
    <w:rsid w:val="002D54D2"/>
    <w:rsid w:val="002D5811"/>
    <w:rsid w:val="002D6D44"/>
    <w:rsid w:val="002D6ED0"/>
    <w:rsid w:val="002E065D"/>
    <w:rsid w:val="002E084D"/>
    <w:rsid w:val="002E1539"/>
    <w:rsid w:val="002E24EA"/>
    <w:rsid w:val="002E253D"/>
    <w:rsid w:val="002E2BC1"/>
    <w:rsid w:val="002E320D"/>
    <w:rsid w:val="002E3676"/>
    <w:rsid w:val="002E3D5D"/>
    <w:rsid w:val="002E4474"/>
    <w:rsid w:val="002E6997"/>
    <w:rsid w:val="002E6CF8"/>
    <w:rsid w:val="002E71B1"/>
    <w:rsid w:val="002E7943"/>
    <w:rsid w:val="002F0C0B"/>
    <w:rsid w:val="002F1186"/>
    <w:rsid w:val="002F1607"/>
    <w:rsid w:val="002F1C80"/>
    <w:rsid w:val="002F1EE8"/>
    <w:rsid w:val="002F1FF5"/>
    <w:rsid w:val="002F2889"/>
    <w:rsid w:val="002F2D97"/>
    <w:rsid w:val="002F2EAD"/>
    <w:rsid w:val="002F3C0A"/>
    <w:rsid w:val="002F3EE9"/>
    <w:rsid w:val="002F48B5"/>
    <w:rsid w:val="002F5441"/>
    <w:rsid w:val="002F6390"/>
    <w:rsid w:val="002F6BA0"/>
    <w:rsid w:val="002F7AB0"/>
    <w:rsid w:val="002F7DA1"/>
    <w:rsid w:val="00301F44"/>
    <w:rsid w:val="00302977"/>
    <w:rsid w:val="0030325E"/>
    <w:rsid w:val="00303AAA"/>
    <w:rsid w:val="00303BD4"/>
    <w:rsid w:val="00303EDD"/>
    <w:rsid w:val="00304AB3"/>
    <w:rsid w:val="00304BB7"/>
    <w:rsid w:val="00305251"/>
    <w:rsid w:val="0030568A"/>
    <w:rsid w:val="003056F1"/>
    <w:rsid w:val="0030598D"/>
    <w:rsid w:val="00307445"/>
    <w:rsid w:val="00311800"/>
    <w:rsid w:val="00311A19"/>
    <w:rsid w:val="00312CB3"/>
    <w:rsid w:val="003141C6"/>
    <w:rsid w:val="00314548"/>
    <w:rsid w:val="00314CED"/>
    <w:rsid w:val="00315B1A"/>
    <w:rsid w:val="0031620D"/>
    <w:rsid w:val="0031647E"/>
    <w:rsid w:val="00316C4A"/>
    <w:rsid w:val="00317299"/>
    <w:rsid w:val="003174DE"/>
    <w:rsid w:val="00317ACD"/>
    <w:rsid w:val="00317E44"/>
    <w:rsid w:val="003201C2"/>
    <w:rsid w:val="00321D5B"/>
    <w:rsid w:val="00322518"/>
    <w:rsid w:val="00323415"/>
    <w:rsid w:val="003240C3"/>
    <w:rsid w:val="0032411F"/>
    <w:rsid w:val="0032483D"/>
    <w:rsid w:val="00326701"/>
    <w:rsid w:val="00326CDA"/>
    <w:rsid w:val="00326E54"/>
    <w:rsid w:val="00330088"/>
    <w:rsid w:val="003313EB"/>
    <w:rsid w:val="00331581"/>
    <w:rsid w:val="00331D1B"/>
    <w:rsid w:val="00332B5F"/>
    <w:rsid w:val="00333905"/>
    <w:rsid w:val="00333985"/>
    <w:rsid w:val="00333EF9"/>
    <w:rsid w:val="0033409C"/>
    <w:rsid w:val="00334998"/>
    <w:rsid w:val="00334A94"/>
    <w:rsid w:val="00334DF7"/>
    <w:rsid w:val="003355EC"/>
    <w:rsid w:val="003358E1"/>
    <w:rsid w:val="00335F1C"/>
    <w:rsid w:val="0034071C"/>
    <w:rsid w:val="00340804"/>
    <w:rsid w:val="0034235B"/>
    <w:rsid w:val="00342FE1"/>
    <w:rsid w:val="00343083"/>
    <w:rsid w:val="00343522"/>
    <w:rsid w:val="00345560"/>
    <w:rsid w:val="00345B8F"/>
    <w:rsid w:val="00345E8E"/>
    <w:rsid w:val="003461FE"/>
    <w:rsid w:val="00346AC9"/>
    <w:rsid w:val="00347465"/>
    <w:rsid w:val="00347956"/>
    <w:rsid w:val="003516A3"/>
    <w:rsid w:val="00351874"/>
    <w:rsid w:val="00351928"/>
    <w:rsid w:val="00351998"/>
    <w:rsid w:val="00351A7E"/>
    <w:rsid w:val="00351D2C"/>
    <w:rsid w:val="00352885"/>
    <w:rsid w:val="0035312E"/>
    <w:rsid w:val="00353DC9"/>
    <w:rsid w:val="00355411"/>
    <w:rsid w:val="00355AFD"/>
    <w:rsid w:val="0035635E"/>
    <w:rsid w:val="00356BD4"/>
    <w:rsid w:val="003570F4"/>
    <w:rsid w:val="00357128"/>
    <w:rsid w:val="003606C1"/>
    <w:rsid w:val="00360D93"/>
    <w:rsid w:val="00361C3C"/>
    <w:rsid w:val="00362FA9"/>
    <w:rsid w:val="003632D6"/>
    <w:rsid w:val="00363A9C"/>
    <w:rsid w:val="003647F4"/>
    <w:rsid w:val="0036570A"/>
    <w:rsid w:val="00365B89"/>
    <w:rsid w:val="00366958"/>
    <w:rsid w:val="0036712B"/>
    <w:rsid w:val="00367836"/>
    <w:rsid w:val="00367B4F"/>
    <w:rsid w:val="003700F7"/>
    <w:rsid w:val="00370218"/>
    <w:rsid w:val="00370F0C"/>
    <w:rsid w:val="003718B9"/>
    <w:rsid w:val="00371E1C"/>
    <w:rsid w:val="00371F27"/>
    <w:rsid w:val="00372F93"/>
    <w:rsid w:val="00374A26"/>
    <w:rsid w:val="00374E9F"/>
    <w:rsid w:val="00375492"/>
    <w:rsid w:val="00376711"/>
    <w:rsid w:val="00376F0D"/>
    <w:rsid w:val="0037790F"/>
    <w:rsid w:val="00377A3C"/>
    <w:rsid w:val="00380E72"/>
    <w:rsid w:val="003814F3"/>
    <w:rsid w:val="003819E6"/>
    <w:rsid w:val="00381D54"/>
    <w:rsid w:val="00382346"/>
    <w:rsid w:val="00382896"/>
    <w:rsid w:val="003834E1"/>
    <w:rsid w:val="003852F0"/>
    <w:rsid w:val="00385D2B"/>
    <w:rsid w:val="0038618F"/>
    <w:rsid w:val="00386EA3"/>
    <w:rsid w:val="00386FBF"/>
    <w:rsid w:val="00390267"/>
    <w:rsid w:val="00390467"/>
    <w:rsid w:val="00390A9C"/>
    <w:rsid w:val="003921D8"/>
    <w:rsid w:val="0039256A"/>
    <w:rsid w:val="0039421B"/>
    <w:rsid w:val="003943A3"/>
    <w:rsid w:val="00394F5B"/>
    <w:rsid w:val="003952C0"/>
    <w:rsid w:val="00395583"/>
    <w:rsid w:val="003960C6"/>
    <w:rsid w:val="00396C7D"/>
    <w:rsid w:val="00397775"/>
    <w:rsid w:val="003A01BC"/>
    <w:rsid w:val="003A06DB"/>
    <w:rsid w:val="003A15DF"/>
    <w:rsid w:val="003A196A"/>
    <w:rsid w:val="003A364B"/>
    <w:rsid w:val="003A3CF1"/>
    <w:rsid w:val="003A3E4A"/>
    <w:rsid w:val="003A3F20"/>
    <w:rsid w:val="003A499C"/>
    <w:rsid w:val="003A521A"/>
    <w:rsid w:val="003A66F3"/>
    <w:rsid w:val="003A6DF2"/>
    <w:rsid w:val="003A6E83"/>
    <w:rsid w:val="003A7003"/>
    <w:rsid w:val="003B008B"/>
    <w:rsid w:val="003B01B6"/>
    <w:rsid w:val="003B1597"/>
    <w:rsid w:val="003B15E3"/>
    <w:rsid w:val="003B1848"/>
    <w:rsid w:val="003B2152"/>
    <w:rsid w:val="003B2B49"/>
    <w:rsid w:val="003B2BB8"/>
    <w:rsid w:val="003B2E03"/>
    <w:rsid w:val="003B3641"/>
    <w:rsid w:val="003B3680"/>
    <w:rsid w:val="003B3F62"/>
    <w:rsid w:val="003B43A3"/>
    <w:rsid w:val="003B4B8E"/>
    <w:rsid w:val="003B4B9B"/>
    <w:rsid w:val="003B573D"/>
    <w:rsid w:val="003B5B61"/>
    <w:rsid w:val="003B5FEE"/>
    <w:rsid w:val="003C00DF"/>
    <w:rsid w:val="003C2CF9"/>
    <w:rsid w:val="003C2DAC"/>
    <w:rsid w:val="003C2FB5"/>
    <w:rsid w:val="003C53F0"/>
    <w:rsid w:val="003C5623"/>
    <w:rsid w:val="003C64F4"/>
    <w:rsid w:val="003C6CD9"/>
    <w:rsid w:val="003C7981"/>
    <w:rsid w:val="003D1159"/>
    <w:rsid w:val="003D1920"/>
    <w:rsid w:val="003D2074"/>
    <w:rsid w:val="003D34FF"/>
    <w:rsid w:val="003D4292"/>
    <w:rsid w:val="003D4C15"/>
    <w:rsid w:val="003D4D8C"/>
    <w:rsid w:val="003D51E8"/>
    <w:rsid w:val="003D5284"/>
    <w:rsid w:val="003D63DD"/>
    <w:rsid w:val="003D6FED"/>
    <w:rsid w:val="003D7263"/>
    <w:rsid w:val="003D7D82"/>
    <w:rsid w:val="003E03B9"/>
    <w:rsid w:val="003E293C"/>
    <w:rsid w:val="003E2C17"/>
    <w:rsid w:val="003E2D83"/>
    <w:rsid w:val="003E2D99"/>
    <w:rsid w:val="003E2DE7"/>
    <w:rsid w:val="003E4377"/>
    <w:rsid w:val="003E4BD9"/>
    <w:rsid w:val="003E4F4F"/>
    <w:rsid w:val="003E53FF"/>
    <w:rsid w:val="003E612F"/>
    <w:rsid w:val="003E787F"/>
    <w:rsid w:val="003E7DD3"/>
    <w:rsid w:val="003F07EE"/>
    <w:rsid w:val="003F2774"/>
    <w:rsid w:val="003F3460"/>
    <w:rsid w:val="003F42D8"/>
    <w:rsid w:val="003F4FEA"/>
    <w:rsid w:val="003F4FFD"/>
    <w:rsid w:val="003F6032"/>
    <w:rsid w:val="003F6678"/>
    <w:rsid w:val="003F680F"/>
    <w:rsid w:val="003F7440"/>
    <w:rsid w:val="003F77FA"/>
    <w:rsid w:val="003F7958"/>
    <w:rsid w:val="003F7F24"/>
    <w:rsid w:val="00402275"/>
    <w:rsid w:val="0040640A"/>
    <w:rsid w:val="0040685D"/>
    <w:rsid w:val="004069F9"/>
    <w:rsid w:val="0041075E"/>
    <w:rsid w:val="00410FC1"/>
    <w:rsid w:val="0041443C"/>
    <w:rsid w:val="00414993"/>
    <w:rsid w:val="004154BB"/>
    <w:rsid w:val="00416344"/>
    <w:rsid w:val="00416396"/>
    <w:rsid w:val="00416E84"/>
    <w:rsid w:val="00420F05"/>
    <w:rsid w:val="0042207D"/>
    <w:rsid w:val="00422530"/>
    <w:rsid w:val="00422B4E"/>
    <w:rsid w:val="00423423"/>
    <w:rsid w:val="00425708"/>
    <w:rsid w:val="0043016C"/>
    <w:rsid w:val="004316EA"/>
    <w:rsid w:val="004330FC"/>
    <w:rsid w:val="00434CB2"/>
    <w:rsid w:val="0043653A"/>
    <w:rsid w:val="00436569"/>
    <w:rsid w:val="004377F0"/>
    <w:rsid w:val="00437A60"/>
    <w:rsid w:val="00437F0A"/>
    <w:rsid w:val="00440017"/>
    <w:rsid w:val="00440B0A"/>
    <w:rsid w:val="004416D2"/>
    <w:rsid w:val="00442867"/>
    <w:rsid w:val="00444C9E"/>
    <w:rsid w:val="00444E18"/>
    <w:rsid w:val="00445538"/>
    <w:rsid w:val="00445E42"/>
    <w:rsid w:val="004461CB"/>
    <w:rsid w:val="004464C5"/>
    <w:rsid w:val="00446664"/>
    <w:rsid w:val="00447313"/>
    <w:rsid w:val="004533B6"/>
    <w:rsid w:val="00453BB6"/>
    <w:rsid w:val="004541CA"/>
    <w:rsid w:val="004542EC"/>
    <w:rsid w:val="00454B65"/>
    <w:rsid w:val="00455477"/>
    <w:rsid w:val="00455866"/>
    <w:rsid w:val="00455B89"/>
    <w:rsid w:val="00460195"/>
    <w:rsid w:val="00460D79"/>
    <w:rsid w:val="00461240"/>
    <w:rsid w:val="004618E3"/>
    <w:rsid w:val="0046306A"/>
    <w:rsid w:val="004635B0"/>
    <w:rsid w:val="00463808"/>
    <w:rsid w:val="00464357"/>
    <w:rsid w:val="004646A6"/>
    <w:rsid w:val="00464F76"/>
    <w:rsid w:val="004671F3"/>
    <w:rsid w:val="00467859"/>
    <w:rsid w:val="00467F2F"/>
    <w:rsid w:val="004707F7"/>
    <w:rsid w:val="00471D58"/>
    <w:rsid w:val="004724A6"/>
    <w:rsid w:val="00473D97"/>
    <w:rsid w:val="00474451"/>
    <w:rsid w:val="00475191"/>
    <w:rsid w:val="00475320"/>
    <w:rsid w:val="00475CE8"/>
    <w:rsid w:val="00476B6A"/>
    <w:rsid w:val="00477477"/>
    <w:rsid w:val="004802CA"/>
    <w:rsid w:val="00480971"/>
    <w:rsid w:val="00480A9A"/>
    <w:rsid w:val="00481A2C"/>
    <w:rsid w:val="00483984"/>
    <w:rsid w:val="004842C0"/>
    <w:rsid w:val="004860C8"/>
    <w:rsid w:val="0048683F"/>
    <w:rsid w:val="004869C9"/>
    <w:rsid w:val="00486B35"/>
    <w:rsid w:val="00490471"/>
    <w:rsid w:val="0049103B"/>
    <w:rsid w:val="0049299E"/>
    <w:rsid w:val="00493205"/>
    <w:rsid w:val="00494167"/>
    <w:rsid w:val="004944F9"/>
    <w:rsid w:val="00494550"/>
    <w:rsid w:val="00495474"/>
    <w:rsid w:val="00495F3A"/>
    <w:rsid w:val="004961B7"/>
    <w:rsid w:val="00496894"/>
    <w:rsid w:val="00496E10"/>
    <w:rsid w:val="00497C55"/>
    <w:rsid w:val="004A05E6"/>
    <w:rsid w:val="004A1626"/>
    <w:rsid w:val="004A1A3E"/>
    <w:rsid w:val="004A1C5B"/>
    <w:rsid w:val="004A29D2"/>
    <w:rsid w:val="004A39D7"/>
    <w:rsid w:val="004A49E7"/>
    <w:rsid w:val="004A51D0"/>
    <w:rsid w:val="004A5527"/>
    <w:rsid w:val="004A5790"/>
    <w:rsid w:val="004A5A01"/>
    <w:rsid w:val="004A5A31"/>
    <w:rsid w:val="004A5BC0"/>
    <w:rsid w:val="004A5D8E"/>
    <w:rsid w:val="004A6DDE"/>
    <w:rsid w:val="004A70ED"/>
    <w:rsid w:val="004A77D9"/>
    <w:rsid w:val="004A7D0C"/>
    <w:rsid w:val="004B09CA"/>
    <w:rsid w:val="004B0B3E"/>
    <w:rsid w:val="004B1D24"/>
    <w:rsid w:val="004B1D88"/>
    <w:rsid w:val="004B252C"/>
    <w:rsid w:val="004B2704"/>
    <w:rsid w:val="004B370D"/>
    <w:rsid w:val="004B3A03"/>
    <w:rsid w:val="004B3B76"/>
    <w:rsid w:val="004B5152"/>
    <w:rsid w:val="004B54CA"/>
    <w:rsid w:val="004B6EDA"/>
    <w:rsid w:val="004C08B9"/>
    <w:rsid w:val="004C1742"/>
    <w:rsid w:val="004C2219"/>
    <w:rsid w:val="004C23E5"/>
    <w:rsid w:val="004C259E"/>
    <w:rsid w:val="004C29F3"/>
    <w:rsid w:val="004C2AD3"/>
    <w:rsid w:val="004C365F"/>
    <w:rsid w:val="004C4F51"/>
    <w:rsid w:val="004C57E5"/>
    <w:rsid w:val="004C6ECD"/>
    <w:rsid w:val="004C72BD"/>
    <w:rsid w:val="004D0B95"/>
    <w:rsid w:val="004D0DB4"/>
    <w:rsid w:val="004D13DC"/>
    <w:rsid w:val="004D1C33"/>
    <w:rsid w:val="004D1EBC"/>
    <w:rsid w:val="004D1F8F"/>
    <w:rsid w:val="004D227A"/>
    <w:rsid w:val="004D2F4B"/>
    <w:rsid w:val="004D383F"/>
    <w:rsid w:val="004D588A"/>
    <w:rsid w:val="004D6DBD"/>
    <w:rsid w:val="004D7A49"/>
    <w:rsid w:val="004E007F"/>
    <w:rsid w:val="004E072B"/>
    <w:rsid w:val="004E0E54"/>
    <w:rsid w:val="004E10A7"/>
    <w:rsid w:val="004E12A9"/>
    <w:rsid w:val="004E1A19"/>
    <w:rsid w:val="004E2A8E"/>
    <w:rsid w:val="004E323B"/>
    <w:rsid w:val="004E3414"/>
    <w:rsid w:val="004E34A2"/>
    <w:rsid w:val="004E38B9"/>
    <w:rsid w:val="004E422C"/>
    <w:rsid w:val="004E506D"/>
    <w:rsid w:val="004E5507"/>
    <w:rsid w:val="004E5CBF"/>
    <w:rsid w:val="004E7A55"/>
    <w:rsid w:val="004F01D1"/>
    <w:rsid w:val="004F1455"/>
    <w:rsid w:val="004F5151"/>
    <w:rsid w:val="004F5187"/>
    <w:rsid w:val="004F775F"/>
    <w:rsid w:val="005004A3"/>
    <w:rsid w:val="0050079F"/>
    <w:rsid w:val="005021C1"/>
    <w:rsid w:val="00502368"/>
    <w:rsid w:val="0050354F"/>
    <w:rsid w:val="00504467"/>
    <w:rsid w:val="005044AB"/>
    <w:rsid w:val="00504D30"/>
    <w:rsid w:val="005063EF"/>
    <w:rsid w:val="00506778"/>
    <w:rsid w:val="005079B3"/>
    <w:rsid w:val="00507A91"/>
    <w:rsid w:val="005101B6"/>
    <w:rsid w:val="005106AB"/>
    <w:rsid w:val="005138EE"/>
    <w:rsid w:val="00514A2E"/>
    <w:rsid w:val="00514AE1"/>
    <w:rsid w:val="005157C6"/>
    <w:rsid w:val="005164BD"/>
    <w:rsid w:val="00516569"/>
    <w:rsid w:val="00517DA2"/>
    <w:rsid w:val="00517E88"/>
    <w:rsid w:val="005202A6"/>
    <w:rsid w:val="005214DC"/>
    <w:rsid w:val="0052410F"/>
    <w:rsid w:val="005264CB"/>
    <w:rsid w:val="00526E06"/>
    <w:rsid w:val="00526F4A"/>
    <w:rsid w:val="00531D0B"/>
    <w:rsid w:val="0053209B"/>
    <w:rsid w:val="0053259F"/>
    <w:rsid w:val="005325C6"/>
    <w:rsid w:val="00533480"/>
    <w:rsid w:val="00535C9A"/>
    <w:rsid w:val="00536218"/>
    <w:rsid w:val="0053645D"/>
    <w:rsid w:val="0053737B"/>
    <w:rsid w:val="0054005C"/>
    <w:rsid w:val="00540A0D"/>
    <w:rsid w:val="005412A5"/>
    <w:rsid w:val="00541C56"/>
    <w:rsid w:val="005429F6"/>
    <w:rsid w:val="00544440"/>
    <w:rsid w:val="00545739"/>
    <w:rsid w:val="0054779F"/>
    <w:rsid w:val="00550428"/>
    <w:rsid w:val="00550BA9"/>
    <w:rsid w:val="005517DB"/>
    <w:rsid w:val="00551B6E"/>
    <w:rsid w:val="00552011"/>
    <w:rsid w:val="005523C8"/>
    <w:rsid w:val="0055338A"/>
    <w:rsid w:val="00553396"/>
    <w:rsid w:val="005538CC"/>
    <w:rsid w:val="00553ED7"/>
    <w:rsid w:val="005559B2"/>
    <w:rsid w:val="00555BF7"/>
    <w:rsid w:val="00556240"/>
    <w:rsid w:val="00556DF1"/>
    <w:rsid w:val="00556F0C"/>
    <w:rsid w:val="005576A5"/>
    <w:rsid w:val="0056004B"/>
    <w:rsid w:val="00560E6B"/>
    <w:rsid w:val="00560E97"/>
    <w:rsid w:val="0056106E"/>
    <w:rsid w:val="005610F7"/>
    <w:rsid w:val="00563295"/>
    <w:rsid w:val="005635DA"/>
    <w:rsid w:val="00563B1C"/>
    <w:rsid w:val="00563FFB"/>
    <w:rsid w:val="0056403F"/>
    <w:rsid w:val="00565163"/>
    <w:rsid w:val="00565A51"/>
    <w:rsid w:val="00566CF8"/>
    <w:rsid w:val="00567118"/>
    <w:rsid w:val="00567B54"/>
    <w:rsid w:val="00567D3A"/>
    <w:rsid w:val="00570673"/>
    <w:rsid w:val="00570A0C"/>
    <w:rsid w:val="00570ACD"/>
    <w:rsid w:val="00571EEB"/>
    <w:rsid w:val="0057270E"/>
    <w:rsid w:val="005738E1"/>
    <w:rsid w:val="00573A21"/>
    <w:rsid w:val="0057412E"/>
    <w:rsid w:val="00574385"/>
    <w:rsid w:val="00574F46"/>
    <w:rsid w:val="005759E3"/>
    <w:rsid w:val="00576D4B"/>
    <w:rsid w:val="00576D83"/>
    <w:rsid w:val="005770D3"/>
    <w:rsid w:val="0058023C"/>
    <w:rsid w:val="005805CE"/>
    <w:rsid w:val="005818EA"/>
    <w:rsid w:val="00582014"/>
    <w:rsid w:val="005828DF"/>
    <w:rsid w:val="00583504"/>
    <w:rsid w:val="00583E4E"/>
    <w:rsid w:val="0058470C"/>
    <w:rsid w:val="0058509C"/>
    <w:rsid w:val="0059267F"/>
    <w:rsid w:val="00593105"/>
    <w:rsid w:val="00593827"/>
    <w:rsid w:val="005946D0"/>
    <w:rsid w:val="005947C9"/>
    <w:rsid w:val="0059564B"/>
    <w:rsid w:val="005959AF"/>
    <w:rsid w:val="005968A8"/>
    <w:rsid w:val="00596C8C"/>
    <w:rsid w:val="005A01D4"/>
    <w:rsid w:val="005A0282"/>
    <w:rsid w:val="005A0B1B"/>
    <w:rsid w:val="005A0FD4"/>
    <w:rsid w:val="005A2020"/>
    <w:rsid w:val="005A3557"/>
    <w:rsid w:val="005A3F19"/>
    <w:rsid w:val="005A4052"/>
    <w:rsid w:val="005A6D96"/>
    <w:rsid w:val="005A7CF8"/>
    <w:rsid w:val="005B1081"/>
    <w:rsid w:val="005B1626"/>
    <w:rsid w:val="005B16A3"/>
    <w:rsid w:val="005B360B"/>
    <w:rsid w:val="005B3898"/>
    <w:rsid w:val="005B3D1E"/>
    <w:rsid w:val="005B5142"/>
    <w:rsid w:val="005B563B"/>
    <w:rsid w:val="005B5747"/>
    <w:rsid w:val="005B5907"/>
    <w:rsid w:val="005B7245"/>
    <w:rsid w:val="005B7D4F"/>
    <w:rsid w:val="005C031F"/>
    <w:rsid w:val="005C0723"/>
    <w:rsid w:val="005C13F4"/>
    <w:rsid w:val="005C1DF9"/>
    <w:rsid w:val="005C29EE"/>
    <w:rsid w:val="005C3AA9"/>
    <w:rsid w:val="005C4D07"/>
    <w:rsid w:val="005C4D69"/>
    <w:rsid w:val="005C4E75"/>
    <w:rsid w:val="005C4F8E"/>
    <w:rsid w:val="005C5E43"/>
    <w:rsid w:val="005C6FA7"/>
    <w:rsid w:val="005D0505"/>
    <w:rsid w:val="005D0EB1"/>
    <w:rsid w:val="005D10DE"/>
    <w:rsid w:val="005D1DA9"/>
    <w:rsid w:val="005D2451"/>
    <w:rsid w:val="005D285F"/>
    <w:rsid w:val="005D2879"/>
    <w:rsid w:val="005D2CF7"/>
    <w:rsid w:val="005D4467"/>
    <w:rsid w:val="005E0719"/>
    <w:rsid w:val="005E10B4"/>
    <w:rsid w:val="005E128C"/>
    <w:rsid w:val="005E2A68"/>
    <w:rsid w:val="005E3F49"/>
    <w:rsid w:val="005E5830"/>
    <w:rsid w:val="005E5B55"/>
    <w:rsid w:val="005E5F80"/>
    <w:rsid w:val="005E608F"/>
    <w:rsid w:val="005E66B0"/>
    <w:rsid w:val="005E68E0"/>
    <w:rsid w:val="005E7855"/>
    <w:rsid w:val="005F0137"/>
    <w:rsid w:val="005F0516"/>
    <w:rsid w:val="005F0690"/>
    <w:rsid w:val="005F0822"/>
    <w:rsid w:val="005F147C"/>
    <w:rsid w:val="005F1CF6"/>
    <w:rsid w:val="005F1D3A"/>
    <w:rsid w:val="005F272F"/>
    <w:rsid w:val="005F2EA4"/>
    <w:rsid w:val="005F3469"/>
    <w:rsid w:val="005F39B6"/>
    <w:rsid w:val="005F5454"/>
    <w:rsid w:val="005F5BBB"/>
    <w:rsid w:val="005F5E63"/>
    <w:rsid w:val="005F69DC"/>
    <w:rsid w:val="005F6A3E"/>
    <w:rsid w:val="005F70ED"/>
    <w:rsid w:val="006003F1"/>
    <w:rsid w:val="00600C82"/>
    <w:rsid w:val="00600DAA"/>
    <w:rsid w:val="006013E0"/>
    <w:rsid w:val="00603510"/>
    <w:rsid w:val="006049A4"/>
    <w:rsid w:val="00605159"/>
    <w:rsid w:val="006063F5"/>
    <w:rsid w:val="0060667E"/>
    <w:rsid w:val="0060743E"/>
    <w:rsid w:val="00607D6B"/>
    <w:rsid w:val="00607EB1"/>
    <w:rsid w:val="00610504"/>
    <w:rsid w:val="006111B6"/>
    <w:rsid w:val="006115D5"/>
    <w:rsid w:val="006129B5"/>
    <w:rsid w:val="00612E5A"/>
    <w:rsid w:val="00612FC5"/>
    <w:rsid w:val="00613328"/>
    <w:rsid w:val="006137B0"/>
    <w:rsid w:val="00613D1B"/>
    <w:rsid w:val="006145DE"/>
    <w:rsid w:val="00614ECA"/>
    <w:rsid w:val="00615E82"/>
    <w:rsid w:val="00615EA9"/>
    <w:rsid w:val="006160D2"/>
    <w:rsid w:val="0061627E"/>
    <w:rsid w:val="006162E2"/>
    <w:rsid w:val="0061648C"/>
    <w:rsid w:val="00616AAC"/>
    <w:rsid w:val="00617E78"/>
    <w:rsid w:val="00620885"/>
    <w:rsid w:val="006213FD"/>
    <w:rsid w:val="006214F1"/>
    <w:rsid w:val="0062166C"/>
    <w:rsid w:val="006218A0"/>
    <w:rsid w:val="00622082"/>
    <w:rsid w:val="00622B2A"/>
    <w:rsid w:val="00622D21"/>
    <w:rsid w:val="00622F90"/>
    <w:rsid w:val="0062453F"/>
    <w:rsid w:val="00624B05"/>
    <w:rsid w:val="0062526A"/>
    <w:rsid w:val="0062545D"/>
    <w:rsid w:val="0062605C"/>
    <w:rsid w:val="00627AC5"/>
    <w:rsid w:val="00630844"/>
    <w:rsid w:val="00631368"/>
    <w:rsid w:val="0063146E"/>
    <w:rsid w:val="006327B3"/>
    <w:rsid w:val="00633AFB"/>
    <w:rsid w:val="00635272"/>
    <w:rsid w:val="006358C8"/>
    <w:rsid w:val="00635C67"/>
    <w:rsid w:val="006360B2"/>
    <w:rsid w:val="006368F1"/>
    <w:rsid w:val="00636A6A"/>
    <w:rsid w:val="0063736F"/>
    <w:rsid w:val="00637922"/>
    <w:rsid w:val="00640295"/>
    <w:rsid w:val="00641709"/>
    <w:rsid w:val="00642FE8"/>
    <w:rsid w:val="0064300F"/>
    <w:rsid w:val="0064339D"/>
    <w:rsid w:val="00643A31"/>
    <w:rsid w:val="006441C9"/>
    <w:rsid w:val="0064497C"/>
    <w:rsid w:val="006466DE"/>
    <w:rsid w:val="00646AEA"/>
    <w:rsid w:val="00646B15"/>
    <w:rsid w:val="00647F7E"/>
    <w:rsid w:val="0065000C"/>
    <w:rsid w:val="0065042F"/>
    <w:rsid w:val="00652498"/>
    <w:rsid w:val="00652C7B"/>
    <w:rsid w:val="00653039"/>
    <w:rsid w:val="006536F8"/>
    <w:rsid w:val="00653DDA"/>
    <w:rsid w:val="006546B9"/>
    <w:rsid w:val="006547D3"/>
    <w:rsid w:val="00654891"/>
    <w:rsid w:val="00654C61"/>
    <w:rsid w:val="00655395"/>
    <w:rsid w:val="00656E63"/>
    <w:rsid w:val="006579B7"/>
    <w:rsid w:val="00661500"/>
    <w:rsid w:val="00661B85"/>
    <w:rsid w:val="00662686"/>
    <w:rsid w:val="006626D7"/>
    <w:rsid w:val="00662E7F"/>
    <w:rsid w:val="0066590C"/>
    <w:rsid w:val="00665A9C"/>
    <w:rsid w:val="00666BA0"/>
    <w:rsid w:val="00666E27"/>
    <w:rsid w:val="00667004"/>
    <w:rsid w:val="00667120"/>
    <w:rsid w:val="006713DE"/>
    <w:rsid w:val="00671932"/>
    <w:rsid w:val="00671BA8"/>
    <w:rsid w:val="0067328C"/>
    <w:rsid w:val="006761EC"/>
    <w:rsid w:val="006763D8"/>
    <w:rsid w:val="006763F2"/>
    <w:rsid w:val="006769B0"/>
    <w:rsid w:val="00676F35"/>
    <w:rsid w:val="006804BD"/>
    <w:rsid w:val="00681778"/>
    <w:rsid w:val="0068261F"/>
    <w:rsid w:val="00682700"/>
    <w:rsid w:val="0068283C"/>
    <w:rsid w:val="00683ADC"/>
    <w:rsid w:val="006851F7"/>
    <w:rsid w:val="0068579E"/>
    <w:rsid w:val="00685AA2"/>
    <w:rsid w:val="00685AE2"/>
    <w:rsid w:val="00686021"/>
    <w:rsid w:val="00686B68"/>
    <w:rsid w:val="006871D7"/>
    <w:rsid w:val="00687447"/>
    <w:rsid w:val="00687513"/>
    <w:rsid w:val="006917FE"/>
    <w:rsid w:val="00691A42"/>
    <w:rsid w:val="00691AE9"/>
    <w:rsid w:val="006927CC"/>
    <w:rsid w:val="00692855"/>
    <w:rsid w:val="00692C57"/>
    <w:rsid w:val="00693399"/>
    <w:rsid w:val="006933CE"/>
    <w:rsid w:val="00693BF9"/>
    <w:rsid w:val="00693FA0"/>
    <w:rsid w:val="006945B2"/>
    <w:rsid w:val="00695B47"/>
    <w:rsid w:val="00696D48"/>
    <w:rsid w:val="00697EF4"/>
    <w:rsid w:val="006A0123"/>
    <w:rsid w:val="006A0159"/>
    <w:rsid w:val="006A12B4"/>
    <w:rsid w:val="006A1653"/>
    <w:rsid w:val="006A1A3C"/>
    <w:rsid w:val="006A1C2B"/>
    <w:rsid w:val="006A221A"/>
    <w:rsid w:val="006A3165"/>
    <w:rsid w:val="006A44A3"/>
    <w:rsid w:val="006A4CE7"/>
    <w:rsid w:val="006A4DFE"/>
    <w:rsid w:val="006A6688"/>
    <w:rsid w:val="006A6C07"/>
    <w:rsid w:val="006A7BA2"/>
    <w:rsid w:val="006A7F05"/>
    <w:rsid w:val="006B111A"/>
    <w:rsid w:val="006B1382"/>
    <w:rsid w:val="006B2E4E"/>
    <w:rsid w:val="006B39FB"/>
    <w:rsid w:val="006B3C87"/>
    <w:rsid w:val="006B4682"/>
    <w:rsid w:val="006B4A19"/>
    <w:rsid w:val="006B5334"/>
    <w:rsid w:val="006B5EBB"/>
    <w:rsid w:val="006B70DD"/>
    <w:rsid w:val="006B7AAF"/>
    <w:rsid w:val="006B7BDD"/>
    <w:rsid w:val="006C0F60"/>
    <w:rsid w:val="006C122E"/>
    <w:rsid w:val="006C1D8E"/>
    <w:rsid w:val="006C1DC3"/>
    <w:rsid w:val="006C2153"/>
    <w:rsid w:val="006C260A"/>
    <w:rsid w:val="006C3EAC"/>
    <w:rsid w:val="006C506E"/>
    <w:rsid w:val="006C616B"/>
    <w:rsid w:val="006C670D"/>
    <w:rsid w:val="006C6727"/>
    <w:rsid w:val="006C73C6"/>
    <w:rsid w:val="006C7C40"/>
    <w:rsid w:val="006C7C41"/>
    <w:rsid w:val="006D0723"/>
    <w:rsid w:val="006D137B"/>
    <w:rsid w:val="006D160C"/>
    <w:rsid w:val="006D1A55"/>
    <w:rsid w:val="006D230D"/>
    <w:rsid w:val="006D24C6"/>
    <w:rsid w:val="006D286E"/>
    <w:rsid w:val="006D28AF"/>
    <w:rsid w:val="006D38D6"/>
    <w:rsid w:val="006D4682"/>
    <w:rsid w:val="006D5057"/>
    <w:rsid w:val="006D5EBC"/>
    <w:rsid w:val="006D6212"/>
    <w:rsid w:val="006D62A7"/>
    <w:rsid w:val="006E03A2"/>
    <w:rsid w:val="006E3299"/>
    <w:rsid w:val="006E342C"/>
    <w:rsid w:val="006E3C5D"/>
    <w:rsid w:val="006E3CAF"/>
    <w:rsid w:val="006E429C"/>
    <w:rsid w:val="006E4E2A"/>
    <w:rsid w:val="006E507B"/>
    <w:rsid w:val="006E5F8F"/>
    <w:rsid w:val="006E652B"/>
    <w:rsid w:val="006E6D3F"/>
    <w:rsid w:val="006F015D"/>
    <w:rsid w:val="006F0963"/>
    <w:rsid w:val="006F0E50"/>
    <w:rsid w:val="006F0F2E"/>
    <w:rsid w:val="006F108C"/>
    <w:rsid w:val="006F1964"/>
    <w:rsid w:val="006F33F3"/>
    <w:rsid w:val="006F3EBA"/>
    <w:rsid w:val="006F435E"/>
    <w:rsid w:val="006F498E"/>
    <w:rsid w:val="006F511B"/>
    <w:rsid w:val="006F6548"/>
    <w:rsid w:val="006F6935"/>
    <w:rsid w:val="006F6C35"/>
    <w:rsid w:val="006F7369"/>
    <w:rsid w:val="006F7813"/>
    <w:rsid w:val="006F79D1"/>
    <w:rsid w:val="006F7AE7"/>
    <w:rsid w:val="006F7B57"/>
    <w:rsid w:val="006F7D1A"/>
    <w:rsid w:val="00701A7E"/>
    <w:rsid w:val="00702465"/>
    <w:rsid w:val="007032A4"/>
    <w:rsid w:val="00704878"/>
    <w:rsid w:val="00705A49"/>
    <w:rsid w:val="00705B7A"/>
    <w:rsid w:val="00706599"/>
    <w:rsid w:val="00707AFB"/>
    <w:rsid w:val="00707FBE"/>
    <w:rsid w:val="00711416"/>
    <w:rsid w:val="007117E0"/>
    <w:rsid w:val="00712728"/>
    <w:rsid w:val="00712ACE"/>
    <w:rsid w:val="00712BB6"/>
    <w:rsid w:val="0071563E"/>
    <w:rsid w:val="00715A6C"/>
    <w:rsid w:val="00717097"/>
    <w:rsid w:val="00717123"/>
    <w:rsid w:val="00717A86"/>
    <w:rsid w:val="00717AE4"/>
    <w:rsid w:val="007224A9"/>
    <w:rsid w:val="007230E4"/>
    <w:rsid w:val="00723411"/>
    <w:rsid w:val="007234DA"/>
    <w:rsid w:val="00723BF8"/>
    <w:rsid w:val="00725F6A"/>
    <w:rsid w:val="00726B30"/>
    <w:rsid w:val="00726C23"/>
    <w:rsid w:val="007270EB"/>
    <w:rsid w:val="0072752F"/>
    <w:rsid w:val="0072783D"/>
    <w:rsid w:val="00730CAA"/>
    <w:rsid w:val="0073279A"/>
    <w:rsid w:val="0073379A"/>
    <w:rsid w:val="00733C3A"/>
    <w:rsid w:val="007340D0"/>
    <w:rsid w:val="007356C0"/>
    <w:rsid w:val="00735757"/>
    <w:rsid w:val="00735C53"/>
    <w:rsid w:val="007365F7"/>
    <w:rsid w:val="00736F46"/>
    <w:rsid w:val="00740433"/>
    <w:rsid w:val="00742396"/>
    <w:rsid w:val="00742DAA"/>
    <w:rsid w:val="0074340B"/>
    <w:rsid w:val="0074364B"/>
    <w:rsid w:val="007438BF"/>
    <w:rsid w:val="00745226"/>
    <w:rsid w:val="00745435"/>
    <w:rsid w:val="00745DC5"/>
    <w:rsid w:val="00746001"/>
    <w:rsid w:val="00746C4B"/>
    <w:rsid w:val="00746EFE"/>
    <w:rsid w:val="007470FA"/>
    <w:rsid w:val="00747E32"/>
    <w:rsid w:val="00747E93"/>
    <w:rsid w:val="0075185D"/>
    <w:rsid w:val="00751942"/>
    <w:rsid w:val="007519D6"/>
    <w:rsid w:val="0075226F"/>
    <w:rsid w:val="007523BC"/>
    <w:rsid w:val="0075413F"/>
    <w:rsid w:val="00754B1E"/>
    <w:rsid w:val="00754E27"/>
    <w:rsid w:val="00755E92"/>
    <w:rsid w:val="00755F9E"/>
    <w:rsid w:val="00757BBA"/>
    <w:rsid w:val="00760B40"/>
    <w:rsid w:val="00761F6D"/>
    <w:rsid w:val="00762AE7"/>
    <w:rsid w:val="00762F57"/>
    <w:rsid w:val="0076353A"/>
    <w:rsid w:val="00763C72"/>
    <w:rsid w:val="00766256"/>
    <w:rsid w:val="00766B2D"/>
    <w:rsid w:val="007701DB"/>
    <w:rsid w:val="007707FA"/>
    <w:rsid w:val="00771D93"/>
    <w:rsid w:val="0077261B"/>
    <w:rsid w:val="00772757"/>
    <w:rsid w:val="00772778"/>
    <w:rsid w:val="00774BBC"/>
    <w:rsid w:val="00775C5E"/>
    <w:rsid w:val="00775FC9"/>
    <w:rsid w:val="00776189"/>
    <w:rsid w:val="00776AAD"/>
    <w:rsid w:val="007771BB"/>
    <w:rsid w:val="00781B16"/>
    <w:rsid w:val="007823A1"/>
    <w:rsid w:val="007823F1"/>
    <w:rsid w:val="007826ED"/>
    <w:rsid w:val="00783609"/>
    <w:rsid w:val="00783BDE"/>
    <w:rsid w:val="007848C4"/>
    <w:rsid w:val="00784EBB"/>
    <w:rsid w:val="00785261"/>
    <w:rsid w:val="0078555A"/>
    <w:rsid w:val="00785862"/>
    <w:rsid w:val="007859AB"/>
    <w:rsid w:val="00786666"/>
    <w:rsid w:val="00786914"/>
    <w:rsid w:val="007910C8"/>
    <w:rsid w:val="00791D7A"/>
    <w:rsid w:val="00791DD1"/>
    <w:rsid w:val="00791DE2"/>
    <w:rsid w:val="00791E96"/>
    <w:rsid w:val="00792F28"/>
    <w:rsid w:val="007937AF"/>
    <w:rsid w:val="00795C50"/>
    <w:rsid w:val="007962F7"/>
    <w:rsid w:val="00796C3C"/>
    <w:rsid w:val="00797455"/>
    <w:rsid w:val="007978BF"/>
    <w:rsid w:val="00797AD6"/>
    <w:rsid w:val="00797BEF"/>
    <w:rsid w:val="007A00CA"/>
    <w:rsid w:val="007A0536"/>
    <w:rsid w:val="007A2075"/>
    <w:rsid w:val="007A2ED3"/>
    <w:rsid w:val="007A37A8"/>
    <w:rsid w:val="007A3F28"/>
    <w:rsid w:val="007A476C"/>
    <w:rsid w:val="007A4E02"/>
    <w:rsid w:val="007A5317"/>
    <w:rsid w:val="007A575D"/>
    <w:rsid w:val="007A75BC"/>
    <w:rsid w:val="007B0256"/>
    <w:rsid w:val="007B0500"/>
    <w:rsid w:val="007B0895"/>
    <w:rsid w:val="007B16FA"/>
    <w:rsid w:val="007B2128"/>
    <w:rsid w:val="007B3A13"/>
    <w:rsid w:val="007B3C66"/>
    <w:rsid w:val="007B3F77"/>
    <w:rsid w:val="007B45EE"/>
    <w:rsid w:val="007B54E9"/>
    <w:rsid w:val="007B56EB"/>
    <w:rsid w:val="007B7022"/>
    <w:rsid w:val="007B7064"/>
    <w:rsid w:val="007B7185"/>
    <w:rsid w:val="007B7765"/>
    <w:rsid w:val="007C0082"/>
    <w:rsid w:val="007C05F2"/>
    <w:rsid w:val="007C0EA2"/>
    <w:rsid w:val="007C25E1"/>
    <w:rsid w:val="007C3095"/>
    <w:rsid w:val="007C4DA9"/>
    <w:rsid w:val="007C5BEB"/>
    <w:rsid w:val="007C5CF1"/>
    <w:rsid w:val="007C6490"/>
    <w:rsid w:val="007C64E0"/>
    <w:rsid w:val="007C68CD"/>
    <w:rsid w:val="007C7E8A"/>
    <w:rsid w:val="007D0461"/>
    <w:rsid w:val="007D0639"/>
    <w:rsid w:val="007D1002"/>
    <w:rsid w:val="007D15A4"/>
    <w:rsid w:val="007D1642"/>
    <w:rsid w:val="007D1E38"/>
    <w:rsid w:val="007D2351"/>
    <w:rsid w:val="007D3181"/>
    <w:rsid w:val="007D3492"/>
    <w:rsid w:val="007D3ACB"/>
    <w:rsid w:val="007D49F7"/>
    <w:rsid w:val="007D4EFE"/>
    <w:rsid w:val="007D5512"/>
    <w:rsid w:val="007D5707"/>
    <w:rsid w:val="007D7430"/>
    <w:rsid w:val="007D76AA"/>
    <w:rsid w:val="007D7D7F"/>
    <w:rsid w:val="007E0163"/>
    <w:rsid w:val="007E0329"/>
    <w:rsid w:val="007E2DE5"/>
    <w:rsid w:val="007E318C"/>
    <w:rsid w:val="007E3424"/>
    <w:rsid w:val="007E37C9"/>
    <w:rsid w:val="007E3CCD"/>
    <w:rsid w:val="007E3F95"/>
    <w:rsid w:val="007E4688"/>
    <w:rsid w:val="007E4BC7"/>
    <w:rsid w:val="007E50CC"/>
    <w:rsid w:val="007E5C15"/>
    <w:rsid w:val="007E5DED"/>
    <w:rsid w:val="007E6DC0"/>
    <w:rsid w:val="007E766D"/>
    <w:rsid w:val="007E7D3B"/>
    <w:rsid w:val="007E7E89"/>
    <w:rsid w:val="007F0676"/>
    <w:rsid w:val="007F11B7"/>
    <w:rsid w:val="007F1E00"/>
    <w:rsid w:val="007F1F76"/>
    <w:rsid w:val="007F3303"/>
    <w:rsid w:val="007F4C3A"/>
    <w:rsid w:val="007F53E9"/>
    <w:rsid w:val="007F5D65"/>
    <w:rsid w:val="007F6619"/>
    <w:rsid w:val="007F6BE9"/>
    <w:rsid w:val="007F6F56"/>
    <w:rsid w:val="008030D3"/>
    <w:rsid w:val="008046F8"/>
    <w:rsid w:val="00804C1C"/>
    <w:rsid w:val="008058FA"/>
    <w:rsid w:val="00805E4F"/>
    <w:rsid w:val="0080657A"/>
    <w:rsid w:val="008071C7"/>
    <w:rsid w:val="0080794B"/>
    <w:rsid w:val="00807971"/>
    <w:rsid w:val="008105DD"/>
    <w:rsid w:val="008110DB"/>
    <w:rsid w:val="008124BC"/>
    <w:rsid w:val="00812B90"/>
    <w:rsid w:val="00812D45"/>
    <w:rsid w:val="0081406F"/>
    <w:rsid w:val="008148DD"/>
    <w:rsid w:val="00814A1F"/>
    <w:rsid w:val="00814C41"/>
    <w:rsid w:val="00815153"/>
    <w:rsid w:val="00816DCF"/>
    <w:rsid w:val="0081715F"/>
    <w:rsid w:val="00817409"/>
    <w:rsid w:val="0081770D"/>
    <w:rsid w:val="008177DD"/>
    <w:rsid w:val="008215B5"/>
    <w:rsid w:val="00821B5D"/>
    <w:rsid w:val="008220D1"/>
    <w:rsid w:val="0082234E"/>
    <w:rsid w:val="0082673D"/>
    <w:rsid w:val="0082766E"/>
    <w:rsid w:val="00827FA0"/>
    <w:rsid w:val="00830AF6"/>
    <w:rsid w:val="00830E19"/>
    <w:rsid w:val="00831EC1"/>
    <w:rsid w:val="00832B8F"/>
    <w:rsid w:val="008331A5"/>
    <w:rsid w:val="008341A3"/>
    <w:rsid w:val="00835448"/>
    <w:rsid w:val="008366A7"/>
    <w:rsid w:val="00836F9C"/>
    <w:rsid w:val="00837D36"/>
    <w:rsid w:val="008411D8"/>
    <w:rsid w:val="00841952"/>
    <w:rsid w:val="008422C2"/>
    <w:rsid w:val="00842F21"/>
    <w:rsid w:val="00842F2B"/>
    <w:rsid w:val="00843790"/>
    <w:rsid w:val="008437D3"/>
    <w:rsid w:val="0084415C"/>
    <w:rsid w:val="0084636F"/>
    <w:rsid w:val="00846756"/>
    <w:rsid w:val="00846FE8"/>
    <w:rsid w:val="00847293"/>
    <w:rsid w:val="008477F5"/>
    <w:rsid w:val="00847A56"/>
    <w:rsid w:val="008503C2"/>
    <w:rsid w:val="00850CD7"/>
    <w:rsid w:val="00853103"/>
    <w:rsid w:val="00854264"/>
    <w:rsid w:val="00855786"/>
    <w:rsid w:val="00855B20"/>
    <w:rsid w:val="008565C4"/>
    <w:rsid w:val="00857532"/>
    <w:rsid w:val="008619DB"/>
    <w:rsid w:val="00861AFD"/>
    <w:rsid w:val="0086258C"/>
    <w:rsid w:val="00862C6D"/>
    <w:rsid w:val="0086459B"/>
    <w:rsid w:val="00865F30"/>
    <w:rsid w:val="00865FCC"/>
    <w:rsid w:val="00866D18"/>
    <w:rsid w:val="00867E0B"/>
    <w:rsid w:val="0087165E"/>
    <w:rsid w:val="00871A2D"/>
    <w:rsid w:val="00872626"/>
    <w:rsid w:val="00872DB7"/>
    <w:rsid w:val="00872ED3"/>
    <w:rsid w:val="0087342B"/>
    <w:rsid w:val="00874C59"/>
    <w:rsid w:val="00874CC7"/>
    <w:rsid w:val="00874FA4"/>
    <w:rsid w:val="0087532B"/>
    <w:rsid w:val="008753FF"/>
    <w:rsid w:val="00875EB1"/>
    <w:rsid w:val="008761F6"/>
    <w:rsid w:val="008769A0"/>
    <w:rsid w:val="00880787"/>
    <w:rsid w:val="00880CCD"/>
    <w:rsid w:val="00880ED5"/>
    <w:rsid w:val="00881835"/>
    <w:rsid w:val="00881EAE"/>
    <w:rsid w:val="00882377"/>
    <w:rsid w:val="008838C2"/>
    <w:rsid w:val="00883A31"/>
    <w:rsid w:val="00884EB5"/>
    <w:rsid w:val="008870FC"/>
    <w:rsid w:val="008871CF"/>
    <w:rsid w:val="00887692"/>
    <w:rsid w:val="0088776F"/>
    <w:rsid w:val="00890AB7"/>
    <w:rsid w:val="0089118E"/>
    <w:rsid w:val="00894B26"/>
    <w:rsid w:val="00894FF6"/>
    <w:rsid w:val="00895A15"/>
    <w:rsid w:val="00895D55"/>
    <w:rsid w:val="008962DB"/>
    <w:rsid w:val="00896A1B"/>
    <w:rsid w:val="00896AC7"/>
    <w:rsid w:val="008A0E85"/>
    <w:rsid w:val="008A14C9"/>
    <w:rsid w:val="008A14EF"/>
    <w:rsid w:val="008A4193"/>
    <w:rsid w:val="008A576F"/>
    <w:rsid w:val="008A5958"/>
    <w:rsid w:val="008A5E84"/>
    <w:rsid w:val="008A622E"/>
    <w:rsid w:val="008A7AE0"/>
    <w:rsid w:val="008B31E6"/>
    <w:rsid w:val="008B34DE"/>
    <w:rsid w:val="008B3AA0"/>
    <w:rsid w:val="008B4E91"/>
    <w:rsid w:val="008B50F9"/>
    <w:rsid w:val="008B561E"/>
    <w:rsid w:val="008B64D6"/>
    <w:rsid w:val="008B6623"/>
    <w:rsid w:val="008B6A4F"/>
    <w:rsid w:val="008C04AF"/>
    <w:rsid w:val="008C1841"/>
    <w:rsid w:val="008C2AEF"/>
    <w:rsid w:val="008C3356"/>
    <w:rsid w:val="008C3D67"/>
    <w:rsid w:val="008C3E72"/>
    <w:rsid w:val="008C627D"/>
    <w:rsid w:val="008C7E49"/>
    <w:rsid w:val="008D0C2D"/>
    <w:rsid w:val="008D0C9C"/>
    <w:rsid w:val="008D13CB"/>
    <w:rsid w:val="008D1750"/>
    <w:rsid w:val="008D1B57"/>
    <w:rsid w:val="008D1FDA"/>
    <w:rsid w:val="008D28DC"/>
    <w:rsid w:val="008D2F9F"/>
    <w:rsid w:val="008D2FF6"/>
    <w:rsid w:val="008D3338"/>
    <w:rsid w:val="008D3AAE"/>
    <w:rsid w:val="008D4732"/>
    <w:rsid w:val="008D476C"/>
    <w:rsid w:val="008D4777"/>
    <w:rsid w:val="008D4E03"/>
    <w:rsid w:val="008D5833"/>
    <w:rsid w:val="008D5DC4"/>
    <w:rsid w:val="008D63D6"/>
    <w:rsid w:val="008D766D"/>
    <w:rsid w:val="008D793E"/>
    <w:rsid w:val="008D7B67"/>
    <w:rsid w:val="008E0DC8"/>
    <w:rsid w:val="008E0E7B"/>
    <w:rsid w:val="008E1162"/>
    <w:rsid w:val="008E1A8D"/>
    <w:rsid w:val="008E21A7"/>
    <w:rsid w:val="008E21FE"/>
    <w:rsid w:val="008E2D64"/>
    <w:rsid w:val="008E33C6"/>
    <w:rsid w:val="008E364D"/>
    <w:rsid w:val="008E4126"/>
    <w:rsid w:val="008E5756"/>
    <w:rsid w:val="008E5D7F"/>
    <w:rsid w:val="008E6398"/>
    <w:rsid w:val="008E6854"/>
    <w:rsid w:val="008F1515"/>
    <w:rsid w:val="008F1687"/>
    <w:rsid w:val="008F18D3"/>
    <w:rsid w:val="008F4487"/>
    <w:rsid w:val="008F5068"/>
    <w:rsid w:val="008F595F"/>
    <w:rsid w:val="008F5E80"/>
    <w:rsid w:val="008F72B5"/>
    <w:rsid w:val="008F75FF"/>
    <w:rsid w:val="00901C91"/>
    <w:rsid w:val="00903337"/>
    <w:rsid w:val="009050AC"/>
    <w:rsid w:val="009062A2"/>
    <w:rsid w:val="00906948"/>
    <w:rsid w:val="0090716F"/>
    <w:rsid w:val="0090720D"/>
    <w:rsid w:val="009073B4"/>
    <w:rsid w:val="00907523"/>
    <w:rsid w:val="009079E2"/>
    <w:rsid w:val="00907CE0"/>
    <w:rsid w:val="0091043C"/>
    <w:rsid w:val="0091060F"/>
    <w:rsid w:val="00910C80"/>
    <w:rsid w:val="00910E31"/>
    <w:rsid w:val="00911AEE"/>
    <w:rsid w:val="009120B5"/>
    <w:rsid w:val="00912944"/>
    <w:rsid w:val="00912B87"/>
    <w:rsid w:val="00912E44"/>
    <w:rsid w:val="0091308A"/>
    <w:rsid w:val="009148DC"/>
    <w:rsid w:val="00915492"/>
    <w:rsid w:val="00915B20"/>
    <w:rsid w:val="00915C9F"/>
    <w:rsid w:val="00917340"/>
    <w:rsid w:val="00917871"/>
    <w:rsid w:val="009225F0"/>
    <w:rsid w:val="0092273A"/>
    <w:rsid w:val="00922BAD"/>
    <w:rsid w:val="00923BF2"/>
    <w:rsid w:val="00923FC3"/>
    <w:rsid w:val="0092400B"/>
    <w:rsid w:val="0092410D"/>
    <w:rsid w:val="00924467"/>
    <w:rsid w:val="009253C0"/>
    <w:rsid w:val="009267C2"/>
    <w:rsid w:val="00927B5F"/>
    <w:rsid w:val="00931345"/>
    <w:rsid w:val="00931AB2"/>
    <w:rsid w:val="00932972"/>
    <w:rsid w:val="009335EB"/>
    <w:rsid w:val="00933611"/>
    <w:rsid w:val="00934481"/>
    <w:rsid w:val="00934B2D"/>
    <w:rsid w:val="009356DF"/>
    <w:rsid w:val="0093754C"/>
    <w:rsid w:val="00940EBE"/>
    <w:rsid w:val="009413A5"/>
    <w:rsid w:val="0094295C"/>
    <w:rsid w:val="0094312A"/>
    <w:rsid w:val="00943277"/>
    <w:rsid w:val="00943530"/>
    <w:rsid w:val="00944184"/>
    <w:rsid w:val="00944F6A"/>
    <w:rsid w:val="00950EBA"/>
    <w:rsid w:val="00951ECB"/>
    <w:rsid w:val="00952274"/>
    <w:rsid w:val="00952771"/>
    <w:rsid w:val="009527B7"/>
    <w:rsid w:val="0095329A"/>
    <w:rsid w:val="009532AD"/>
    <w:rsid w:val="00953D88"/>
    <w:rsid w:val="0095432E"/>
    <w:rsid w:val="00954C26"/>
    <w:rsid w:val="00954DD0"/>
    <w:rsid w:val="00954E5B"/>
    <w:rsid w:val="0095501B"/>
    <w:rsid w:val="00956A8E"/>
    <w:rsid w:val="00957130"/>
    <w:rsid w:val="0095750F"/>
    <w:rsid w:val="00960EF3"/>
    <w:rsid w:val="0096147B"/>
    <w:rsid w:val="00961966"/>
    <w:rsid w:val="00962700"/>
    <w:rsid w:val="00962C86"/>
    <w:rsid w:val="00964BC7"/>
    <w:rsid w:val="009659B0"/>
    <w:rsid w:val="00965F75"/>
    <w:rsid w:val="00966D4A"/>
    <w:rsid w:val="00970365"/>
    <w:rsid w:val="00970D44"/>
    <w:rsid w:val="009720B2"/>
    <w:rsid w:val="00973067"/>
    <w:rsid w:val="009730F1"/>
    <w:rsid w:val="00974253"/>
    <w:rsid w:val="009750F1"/>
    <w:rsid w:val="009752B8"/>
    <w:rsid w:val="00977500"/>
    <w:rsid w:val="00977F33"/>
    <w:rsid w:val="00981041"/>
    <w:rsid w:val="0098180B"/>
    <w:rsid w:val="00981961"/>
    <w:rsid w:val="009824E3"/>
    <w:rsid w:val="00983344"/>
    <w:rsid w:val="00983385"/>
    <w:rsid w:val="00984A1F"/>
    <w:rsid w:val="00985CD1"/>
    <w:rsid w:val="009860B4"/>
    <w:rsid w:val="009864D6"/>
    <w:rsid w:val="00986ACC"/>
    <w:rsid w:val="009904CA"/>
    <w:rsid w:val="00990A85"/>
    <w:rsid w:val="00991740"/>
    <w:rsid w:val="009929DB"/>
    <w:rsid w:val="00992AAD"/>
    <w:rsid w:val="00992B2B"/>
    <w:rsid w:val="00993621"/>
    <w:rsid w:val="00993B9E"/>
    <w:rsid w:val="0099431A"/>
    <w:rsid w:val="0099434E"/>
    <w:rsid w:val="00994649"/>
    <w:rsid w:val="00994885"/>
    <w:rsid w:val="00995094"/>
    <w:rsid w:val="009969B6"/>
    <w:rsid w:val="00996A88"/>
    <w:rsid w:val="00997550"/>
    <w:rsid w:val="00997E4B"/>
    <w:rsid w:val="009A0145"/>
    <w:rsid w:val="009A014B"/>
    <w:rsid w:val="009A1E8A"/>
    <w:rsid w:val="009A210E"/>
    <w:rsid w:val="009A2C55"/>
    <w:rsid w:val="009A33BE"/>
    <w:rsid w:val="009A3B47"/>
    <w:rsid w:val="009A662B"/>
    <w:rsid w:val="009A69B5"/>
    <w:rsid w:val="009A774F"/>
    <w:rsid w:val="009B1444"/>
    <w:rsid w:val="009B1C24"/>
    <w:rsid w:val="009B2209"/>
    <w:rsid w:val="009B2321"/>
    <w:rsid w:val="009B23F6"/>
    <w:rsid w:val="009B275D"/>
    <w:rsid w:val="009B3463"/>
    <w:rsid w:val="009B4C81"/>
    <w:rsid w:val="009B4D38"/>
    <w:rsid w:val="009B5009"/>
    <w:rsid w:val="009B5573"/>
    <w:rsid w:val="009B5AEE"/>
    <w:rsid w:val="009B7846"/>
    <w:rsid w:val="009B7B72"/>
    <w:rsid w:val="009C17A3"/>
    <w:rsid w:val="009C2264"/>
    <w:rsid w:val="009C2383"/>
    <w:rsid w:val="009C3BAE"/>
    <w:rsid w:val="009C3EFE"/>
    <w:rsid w:val="009C4123"/>
    <w:rsid w:val="009C52EC"/>
    <w:rsid w:val="009C5988"/>
    <w:rsid w:val="009C5FF3"/>
    <w:rsid w:val="009C6101"/>
    <w:rsid w:val="009C6191"/>
    <w:rsid w:val="009C656C"/>
    <w:rsid w:val="009C6D9C"/>
    <w:rsid w:val="009C74C7"/>
    <w:rsid w:val="009C7F2C"/>
    <w:rsid w:val="009D0A0E"/>
    <w:rsid w:val="009D2C17"/>
    <w:rsid w:val="009D2EA3"/>
    <w:rsid w:val="009D380D"/>
    <w:rsid w:val="009D3E81"/>
    <w:rsid w:val="009D67C5"/>
    <w:rsid w:val="009D6A9A"/>
    <w:rsid w:val="009D76FC"/>
    <w:rsid w:val="009D7FBF"/>
    <w:rsid w:val="009E0B69"/>
    <w:rsid w:val="009E0D6B"/>
    <w:rsid w:val="009E25A6"/>
    <w:rsid w:val="009E261F"/>
    <w:rsid w:val="009E263D"/>
    <w:rsid w:val="009E3220"/>
    <w:rsid w:val="009E3716"/>
    <w:rsid w:val="009E3ACB"/>
    <w:rsid w:val="009E4252"/>
    <w:rsid w:val="009E4899"/>
    <w:rsid w:val="009E4AEB"/>
    <w:rsid w:val="009E5599"/>
    <w:rsid w:val="009E5720"/>
    <w:rsid w:val="009E5D85"/>
    <w:rsid w:val="009E60D8"/>
    <w:rsid w:val="009E611E"/>
    <w:rsid w:val="009E6262"/>
    <w:rsid w:val="009E65E5"/>
    <w:rsid w:val="009E6F30"/>
    <w:rsid w:val="009F03E1"/>
    <w:rsid w:val="009F253F"/>
    <w:rsid w:val="009F28AC"/>
    <w:rsid w:val="009F3170"/>
    <w:rsid w:val="009F44EF"/>
    <w:rsid w:val="009F4751"/>
    <w:rsid w:val="009F663E"/>
    <w:rsid w:val="009F7577"/>
    <w:rsid w:val="009F7B02"/>
    <w:rsid w:val="009F7F66"/>
    <w:rsid w:val="00A00308"/>
    <w:rsid w:val="00A012F2"/>
    <w:rsid w:val="00A01C55"/>
    <w:rsid w:val="00A0235B"/>
    <w:rsid w:val="00A02494"/>
    <w:rsid w:val="00A0258E"/>
    <w:rsid w:val="00A03B63"/>
    <w:rsid w:val="00A041E7"/>
    <w:rsid w:val="00A04D3F"/>
    <w:rsid w:val="00A05714"/>
    <w:rsid w:val="00A058F0"/>
    <w:rsid w:val="00A0644A"/>
    <w:rsid w:val="00A0649E"/>
    <w:rsid w:val="00A06F82"/>
    <w:rsid w:val="00A07D6B"/>
    <w:rsid w:val="00A12426"/>
    <w:rsid w:val="00A127B1"/>
    <w:rsid w:val="00A12803"/>
    <w:rsid w:val="00A12D9F"/>
    <w:rsid w:val="00A13EF9"/>
    <w:rsid w:val="00A14BAE"/>
    <w:rsid w:val="00A163E8"/>
    <w:rsid w:val="00A16853"/>
    <w:rsid w:val="00A16F3D"/>
    <w:rsid w:val="00A173E4"/>
    <w:rsid w:val="00A17C5E"/>
    <w:rsid w:val="00A20B94"/>
    <w:rsid w:val="00A221B7"/>
    <w:rsid w:val="00A227B1"/>
    <w:rsid w:val="00A22B1B"/>
    <w:rsid w:val="00A23FC0"/>
    <w:rsid w:val="00A2465C"/>
    <w:rsid w:val="00A2481B"/>
    <w:rsid w:val="00A24970"/>
    <w:rsid w:val="00A24C64"/>
    <w:rsid w:val="00A25D40"/>
    <w:rsid w:val="00A25F9B"/>
    <w:rsid w:val="00A27249"/>
    <w:rsid w:val="00A31066"/>
    <w:rsid w:val="00A319FB"/>
    <w:rsid w:val="00A32928"/>
    <w:rsid w:val="00A32D0A"/>
    <w:rsid w:val="00A341D4"/>
    <w:rsid w:val="00A34CF2"/>
    <w:rsid w:val="00A353FC"/>
    <w:rsid w:val="00A35B95"/>
    <w:rsid w:val="00A36280"/>
    <w:rsid w:val="00A36667"/>
    <w:rsid w:val="00A373DC"/>
    <w:rsid w:val="00A3759A"/>
    <w:rsid w:val="00A414E3"/>
    <w:rsid w:val="00A418E0"/>
    <w:rsid w:val="00A43085"/>
    <w:rsid w:val="00A437A2"/>
    <w:rsid w:val="00A4434C"/>
    <w:rsid w:val="00A444E7"/>
    <w:rsid w:val="00A446DB"/>
    <w:rsid w:val="00A4471F"/>
    <w:rsid w:val="00A4487A"/>
    <w:rsid w:val="00A44D42"/>
    <w:rsid w:val="00A44DB1"/>
    <w:rsid w:val="00A45EA3"/>
    <w:rsid w:val="00A45F5B"/>
    <w:rsid w:val="00A46172"/>
    <w:rsid w:val="00A46B0D"/>
    <w:rsid w:val="00A46CC5"/>
    <w:rsid w:val="00A47108"/>
    <w:rsid w:val="00A475FB"/>
    <w:rsid w:val="00A47885"/>
    <w:rsid w:val="00A5121D"/>
    <w:rsid w:val="00A512CA"/>
    <w:rsid w:val="00A5133D"/>
    <w:rsid w:val="00A51525"/>
    <w:rsid w:val="00A51D09"/>
    <w:rsid w:val="00A52FCB"/>
    <w:rsid w:val="00A53542"/>
    <w:rsid w:val="00A53597"/>
    <w:rsid w:val="00A55383"/>
    <w:rsid w:val="00A55464"/>
    <w:rsid w:val="00A56D24"/>
    <w:rsid w:val="00A6055C"/>
    <w:rsid w:val="00A607DD"/>
    <w:rsid w:val="00A61211"/>
    <w:rsid w:val="00A613C7"/>
    <w:rsid w:val="00A65C67"/>
    <w:rsid w:val="00A65EF0"/>
    <w:rsid w:val="00A66760"/>
    <w:rsid w:val="00A66ACF"/>
    <w:rsid w:val="00A66C9A"/>
    <w:rsid w:val="00A676ED"/>
    <w:rsid w:val="00A71464"/>
    <w:rsid w:val="00A73455"/>
    <w:rsid w:val="00A7458B"/>
    <w:rsid w:val="00A75605"/>
    <w:rsid w:val="00A76550"/>
    <w:rsid w:val="00A76791"/>
    <w:rsid w:val="00A80DF5"/>
    <w:rsid w:val="00A81383"/>
    <w:rsid w:val="00A81757"/>
    <w:rsid w:val="00A828F7"/>
    <w:rsid w:val="00A82C2D"/>
    <w:rsid w:val="00A8361A"/>
    <w:rsid w:val="00A84430"/>
    <w:rsid w:val="00A84FAB"/>
    <w:rsid w:val="00A855D7"/>
    <w:rsid w:val="00A86AC9"/>
    <w:rsid w:val="00A87661"/>
    <w:rsid w:val="00A87B45"/>
    <w:rsid w:val="00A901E8"/>
    <w:rsid w:val="00A9029D"/>
    <w:rsid w:val="00A9054B"/>
    <w:rsid w:val="00A90DCB"/>
    <w:rsid w:val="00A90F84"/>
    <w:rsid w:val="00A91CBB"/>
    <w:rsid w:val="00A93736"/>
    <w:rsid w:val="00A94BA4"/>
    <w:rsid w:val="00A951DA"/>
    <w:rsid w:val="00A9658F"/>
    <w:rsid w:val="00A96E3D"/>
    <w:rsid w:val="00AA0704"/>
    <w:rsid w:val="00AA1E39"/>
    <w:rsid w:val="00AA288A"/>
    <w:rsid w:val="00AA3123"/>
    <w:rsid w:val="00AA36BF"/>
    <w:rsid w:val="00AA5773"/>
    <w:rsid w:val="00AA592F"/>
    <w:rsid w:val="00AA5A14"/>
    <w:rsid w:val="00AA630C"/>
    <w:rsid w:val="00AA657B"/>
    <w:rsid w:val="00AA7321"/>
    <w:rsid w:val="00AA74E0"/>
    <w:rsid w:val="00AA77EF"/>
    <w:rsid w:val="00AA78DB"/>
    <w:rsid w:val="00AB1201"/>
    <w:rsid w:val="00AB1491"/>
    <w:rsid w:val="00AB1E62"/>
    <w:rsid w:val="00AB2CF7"/>
    <w:rsid w:val="00AB2EDA"/>
    <w:rsid w:val="00AB3CBC"/>
    <w:rsid w:val="00AB43D7"/>
    <w:rsid w:val="00AB502B"/>
    <w:rsid w:val="00AB5399"/>
    <w:rsid w:val="00AB5DCE"/>
    <w:rsid w:val="00AB62B2"/>
    <w:rsid w:val="00AB775F"/>
    <w:rsid w:val="00AB7BBA"/>
    <w:rsid w:val="00AB7D9B"/>
    <w:rsid w:val="00AC1314"/>
    <w:rsid w:val="00AC44B4"/>
    <w:rsid w:val="00AC4A7C"/>
    <w:rsid w:val="00AC5998"/>
    <w:rsid w:val="00AC5A0F"/>
    <w:rsid w:val="00AC5AA3"/>
    <w:rsid w:val="00AC618B"/>
    <w:rsid w:val="00AC6B87"/>
    <w:rsid w:val="00AC7C40"/>
    <w:rsid w:val="00AC7C4C"/>
    <w:rsid w:val="00AC7FF9"/>
    <w:rsid w:val="00AD06E7"/>
    <w:rsid w:val="00AD0CA3"/>
    <w:rsid w:val="00AD0F5B"/>
    <w:rsid w:val="00AD2112"/>
    <w:rsid w:val="00AD229D"/>
    <w:rsid w:val="00AD2907"/>
    <w:rsid w:val="00AD2B2A"/>
    <w:rsid w:val="00AD2BBE"/>
    <w:rsid w:val="00AD2C64"/>
    <w:rsid w:val="00AD2D2C"/>
    <w:rsid w:val="00AD2DA5"/>
    <w:rsid w:val="00AD3578"/>
    <w:rsid w:val="00AD3F0E"/>
    <w:rsid w:val="00AD45BB"/>
    <w:rsid w:val="00AD4DEA"/>
    <w:rsid w:val="00AD5084"/>
    <w:rsid w:val="00AD51D6"/>
    <w:rsid w:val="00AD5438"/>
    <w:rsid w:val="00AD56E0"/>
    <w:rsid w:val="00AD5E8E"/>
    <w:rsid w:val="00AD66D6"/>
    <w:rsid w:val="00AD67BA"/>
    <w:rsid w:val="00AD7B33"/>
    <w:rsid w:val="00AE0682"/>
    <w:rsid w:val="00AE0D3E"/>
    <w:rsid w:val="00AE13BE"/>
    <w:rsid w:val="00AE2370"/>
    <w:rsid w:val="00AE2B2D"/>
    <w:rsid w:val="00AE2BC7"/>
    <w:rsid w:val="00AE30BD"/>
    <w:rsid w:val="00AE3A64"/>
    <w:rsid w:val="00AE4D40"/>
    <w:rsid w:val="00AE5147"/>
    <w:rsid w:val="00AE560B"/>
    <w:rsid w:val="00AE60A5"/>
    <w:rsid w:val="00AE7D36"/>
    <w:rsid w:val="00AF0CF0"/>
    <w:rsid w:val="00AF0D9E"/>
    <w:rsid w:val="00AF0FB4"/>
    <w:rsid w:val="00AF129F"/>
    <w:rsid w:val="00AF15DD"/>
    <w:rsid w:val="00AF1746"/>
    <w:rsid w:val="00AF1EE7"/>
    <w:rsid w:val="00AF20EF"/>
    <w:rsid w:val="00AF230C"/>
    <w:rsid w:val="00AF299E"/>
    <w:rsid w:val="00AF301C"/>
    <w:rsid w:val="00AF31BD"/>
    <w:rsid w:val="00AF5970"/>
    <w:rsid w:val="00AF5C6C"/>
    <w:rsid w:val="00AF62D0"/>
    <w:rsid w:val="00AF6AC4"/>
    <w:rsid w:val="00AF6E18"/>
    <w:rsid w:val="00AF7186"/>
    <w:rsid w:val="00AF79CE"/>
    <w:rsid w:val="00B00217"/>
    <w:rsid w:val="00B0068A"/>
    <w:rsid w:val="00B00801"/>
    <w:rsid w:val="00B00A03"/>
    <w:rsid w:val="00B010B1"/>
    <w:rsid w:val="00B02296"/>
    <w:rsid w:val="00B02DBB"/>
    <w:rsid w:val="00B02F9C"/>
    <w:rsid w:val="00B031D9"/>
    <w:rsid w:val="00B0353F"/>
    <w:rsid w:val="00B03EFE"/>
    <w:rsid w:val="00B04BEE"/>
    <w:rsid w:val="00B05798"/>
    <w:rsid w:val="00B066E7"/>
    <w:rsid w:val="00B069F8"/>
    <w:rsid w:val="00B07024"/>
    <w:rsid w:val="00B0730A"/>
    <w:rsid w:val="00B07527"/>
    <w:rsid w:val="00B10D1F"/>
    <w:rsid w:val="00B10FB0"/>
    <w:rsid w:val="00B111AD"/>
    <w:rsid w:val="00B11C0A"/>
    <w:rsid w:val="00B12F01"/>
    <w:rsid w:val="00B13095"/>
    <w:rsid w:val="00B130B1"/>
    <w:rsid w:val="00B13D4D"/>
    <w:rsid w:val="00B14373"/>
    <w:rsid w:val="00B15103"/>
    <w:rsid w:val="00B156CB"/>
    <w:rsid w:val="00B15CE3"/>
    <w:rsid w:val="00B17129"/>
    <w:rsid w:val="00B17F68"/>
    <w:rsid w:val="00B212B6"/>
    <w:rsid w:val="00B2193C"/>
    <w:rsid w:val="00B22139"/>
    <w:rsid w:val="00B22594"/>
    <w:rsid w:val="00B2269F"/>
    <w:rsid w:val="00B23C61"/>
    <w:rsid w:val="00B254A4"/>
    <w:rsid w:val="00B258AB"/>
    <w:rsid w:val="00B25DD4"/>
    <w:rsid w:val="00B26388"/>
    <w:rsid w:val="00B3097A"/>
    <w:rsid w:val="00B3170F"/>
    <w:rsid w:val="00B325EF"/>
    <w:rsid w:val="00B3293D"/>
    <w:rsid w:val="00B32A42"/>
    <w:rsid w:val="00B32B29"/>
    <w:rsid w:val="00B32D40"/>
    <w:rsid w:val="00B32EA9"/>
    <w:rsid w:val="00B334DE"/>
    <w:rsid w:val="00B33706"/>
    <w:rsid w:val="00B33794"/>
    <w:rsid w:val="00B33AE4"/>
    <w:rsid w:val="00B34498"/>
    <w:rsid w:val="00B35351"/>
    <w:rsid w:val="00B35498"/>
    <w:rsid w:val="00B35D46"/>
    <w:rsid w:val="00B365E4"/>
    <w:rsid w:val="00B36F52"/>
    <w:rsid w:val="00B373F4"/>
    <w:rsid w:val="00B400E8"/>
    <w:rsid w:val="00B40FB5"/>
    <w:rsid w:val="00B41A76"/>
    <w:rsid w:val="00B42CE3"/>
    <w:rsid w:val="00B44C71"/>
    <w:rsid w:val="00B45051"/>
    <w:rsid w:val="00B46138"/>
    <w:rsid w:val="00B4781E"/>
    <w:rsid w:val="00B51731"/>
    <w:rsid w:val="00B51F9E"/>
    <w:rsid w:val="00B520EC"/>
    <w:rsid w:val="00B52809"/>
    <w:rsid w:val="00B533D0"/>
    <w:rsid w:val="00B5340D"/>
    <w:rsid w:val="00B538A7"/>
    <w:rsid w:val="00B54BB1"/>
    <w:rsid w:val="00B54EC0"/>
    <w:rsid w:val="00B55042"/>
    <w:rsid w:val="00B55CDA"/>
    <w:rsid w:val="00B5643D"/>
    <w:rsid w:val="00B57580"/>
    <w:rsid w:val="00B60E9D"/>
    <w:rsid w:val="00B618B0"/>
    <w:rsid w:val="00B61A9C"/>
    <w:rsid w:val="00B61CFA"/>
    <w:rsid w:val="00B621A9"/>
    <w:rsid w:val="00B6403C"/>
    <w:rsid w:val="00B649C4"/>
    <w:rsid w:val="00B64F97"/>
    <w:rsid w:val="00B67033"/>
    <w:rsid w:val="00B67989"/>
    <w:rsid w:val="00B67DFE"/>
    <w:rsid w:val="00B731BB"/>
    <w:rsid w:val="00B744C9"/>
    <w:rsid w:val="00B74F97"/>
    <w:rsid w:val="00B76170"/>
    <w:rsid w:val="00B7632A"/>
    <w:rsid w:val="00B76991"/>
    <w:rsid w:val="00B76DE4"/>
    <w:rsid w:val="00B76E4B"/>
    <w:rsid w:val="00B77569"/>
    <w:rsid w:val="00B77907"/>
    <w:rsid w:val="00B80F6F"/>
    <w:rsid w:val="00B814A7"/>
    <w:rsid w:val="00B81BC7"/>
    <w:rsid w:val="00B842DC"/>
    <w:rsid w:val="00B85067"/>
    <w:rsid w:val="00B866E5"/>
    <w:rsid w:val="00B86E2C"/>
    <w:rsid w:val="00B87196"/>
    <w:rsid w:val="00B8720D"/>
    <w:rsid w:val="00B87814"/>
    <w:rsid w:val="00B87C7A"/>
    <w:rsid w:val="00B93332"/>
    <w:rsid w:val="00B938B5"/>
    <w:rsid w:val="00B947D5"/>
    <w:rsid w:val="00B9540D"/>
    <w:rsid w:val="00B95F11"/>
    <w:rsid w:val="00B96051"/>
    <w:rsid w:val="00B969AF"/>
    <w:rsid w:val="00B97810"/>
    <w:rsid w:val="00BA0249"/>
    <w:rsid w:val="00BA0860"/>
    <w:rsid w:val="00BA0A2B"/>
    <w:rsid w:val="00BA0E69"/>
    <w:rsid w:val="00BA1727"/>
    <w:rsid w:val="00BA19D5"/>
    <w:rsid w:val="00BA2AD6"/>
    <w:rsid w:val="00BA2DB9"/>
    <w:rsid w:val="00BA447F"/>
    <w:rsid w:val="00BA504A"/>
    <w:rsid w:val="00BA526B"/>
    <w:rsid w:val="00BA623B"/>
    <w:rsid w:val="00BA6911"/>
    <w:rsid w:val="00BB106C"/>
    <w:rsid w:val="00BB13FC"/>
    <w:rsid w:val="00BB1772"/>
    <w:rsid w:val="00BB29A0"/>
    <w:rsid w:val="00BB2DC1"/>
    <w:rsid w:val="00BB360E"/>
    <w:rsid w:val="00BB3AF7"/>
    <w:rsid w:val="00BB3C33"/>
    <w:rsid w:val="00BB413B"/>
    <w:rsid w:val="00BB489E"/>
    <w:rsid w:val="00BB49ED"/>
    <w:rsid w:val="00BB5FF7"/>
    <w:rsid w:val="00BB6242"/>
    <w:rsid w:val="00BB6C92"/>
    <w:rsid w:val="00BB6ECC"/>
    <w:rsid w:val="00BB70FA"/>
    <w:rsid w:val="00BB7674"/>
    <w:rsid w:val="00BC0D84"/>
    <w:rsid w:val="00BC0DD1"/>
    <w:rsid w:val="00BC0F3C"/>
    <w:rsid w:val="00BC0F3F"/>
    <w:rsid w:val="00BC18CB"/>
    <w:rsid w:val="00BC1C69"/>
    <w:rsid w:val="00BC1FD9"/>
    <w:rsid w:val="00BC29E1"/>
    <w:rsid w:val="00BC3722"/>
    <w:rsid w:val="00BC39A6"/>
    <w:rsid w:val="00BC3E39"/>
    <w:rsid w:val="00BC4910"/>
    <w:rsid w:val="00BC58C9"/>
    <w:rsid w:val="00BC62F4"/>
    <w:rsid w:val="00BC68CA"/>
    <w:rsid w:val="00BC7297"/>
    <w:rsid w:val="00BD0D46"/>
    <w:rsid w:val="00BD1A59"/>
    <w:rsid w:val="00BD2223"/>
    <w:rsid w:val="00BD2747"/>
    <w:rsid w:val="00BD27F5"/>
    <w:rsid w:val="00BD38BD"/>
    <w:rsid w:val="00BD3EE0"/>
    <w:rsid w:val="00BD62B6"/>
    <w:rsid w:val="00BD6CBF"/>
    <w:rsid w:val="00BD7084"/>
    <w:rsid w:val="00BD70A6"/>
    <w:rsid w:val="00BD780D"/>
    <w:rsid w:val="00BE06BD"/>
    <w:rsid w:val="00BE1F0D"/>
    <w:rsid w:val="00BE2782"/>
    <w:rsid w:val="00BE2EBA"/>
    <w:rsid w:val="00BE3133"/>
    <w:rsid w:val="00BE3A25"/>
    <w:rsid w:val="00BE418C"/>
    <w:rsid w:val="00BE436F"/>
    <w:rsid w:val="00BE4AFA"/>
    <w:rsid w:val="00BE6394"/>
    <w:rsid w:val="00BE67DB"/>
    <w:rsid w:val="00BE6DD4"/>
    <w:rsid w:val="00BE7148"/>
    <w:rsid w:val="00BF11F0"/>
    <w:rsid w:val="00BF1ABF"/>
    <w:rsid w:val="00BF1F19"/>
    <w:rsid w:val="00BF421E"/>
    <w:rsid w:val="00BF472E"/>
    <w:rsid w:val="00BF4CE3"/>
    <w:rsid w:val="00BF4FB7"/>
    <w:rsid w:val="00BF5B92"/>
    <w:rsid w:val="00BF5BE6"/>
    <w:rsid w:val="00BF642A"/>
    <w:rsid w:val="00C00550"/>
    <w:rsid w:val="00C0068D"/>
    <w:rsid w:val="00C0226A"/>
    <w:rsid w:val="00C0278D"/>
    <w:rsid w:val="00C034F3"/>
    <w:rsid w:val="00C03F8D"/>
    <w:rsid w:val="00C05077"/>
    <w:rsid w:val="00C05A3D"/>
    <w:rsid w:val="00C06179"/>
    <w:rsid w:val="00C06966"/>
    <w:rsid w:val="00C06B18"/>
    <w:rsid w:val="00C07165"/>
    <w:rsid w:val="00C0717A"/>
    <w:rsid w:val="00C071E4"/>
    <w:rsid w:val="00C07D0A"/>
    <w:rsid w:val="00C10A49"/>
    <w:rsid w:val="00C10EDA"/>
    <w:rsid w:val="00C11096"/>
    <w:rsid w:val="00C111B8"/>
    <w:rsid w:val="00C11552"/>
    <w:rsid w:val="00C11778"/>
    <w:rsid w:val="00C11BB4"/>
    <w:rsid w:val="00C120A7"/>
    <w:rsid w:val="00C12363"/>
    <w:rsid w:val="00C12977"/>
    <w:rsid w:val="00C1307E"/>
    <w:rsid w:val="00C13262"/>
    <w:rsid w:val="00C138B6"/>
    <w:rsid w:val="00C13D7D"/>
    <w:rsid w:val="00C142FA"/>
    <w:rsid w:val="00C146F7"/>
    <w:rsid w:val="00C14E0C"/>
    <w:rsid w:val="00C15A90"/>
    <w:rsid w:val="00C17080"/>
    <w:rsid w:val="00C17403"/>
    <w:rsid w:val="00C1798E"/>
    <w:rsid w:val="00C2029A"/>
    <w:rsid w:val="00C2047C"/>
    <w:rsid w:val="00C20CDB"/>
    <w:rsid w:val="00C21B8C"/>
    <w:rsid w:val="00C228C1"/>
    <w:rsid w:val="00C247F9"/>
    <w:rsid w:val="00C25BA8"/>
    <w:rsid w:val="00C2717A"/>
    <w:rsid w:val="00C30084"/>
    <w:rsid w:val="00C30787"/>
    <w:rsid w:val="00C30D25"/>
    <w:rsid w:val="00C31313"/>
    <w:rsid w:val="00C3167E"/>
    <w:rsid w:val="00C33C60"/>
    <w:rsid w:val="00C351B6"/>
    <w:rsid w:val="00C352A2"/>
    <w:rsid w:val="00C364A8"/>
    <w:rsid w:val="00C36697"/>
    <w:rsid w:val="00C37285"/>
    <w:rsid w:val="00C3781A"/>
    <w:rsid w:val="00C37A56"/>
    <w:rsid w:val="00C40322"/>
    <w:rsid w:val="00C416BF"/>
    <w:rsid w:val="00C41994"/>
    <w:rsid w:val="00C42324"/>
    <w:rsid w:val="00C42415"/>
    <w:rsid w:val="00C42525"/>
    <w:rsid w:val="00C44543"/>
    <w:rsid w:val="00C44D8B"/>
    <w:rsid w:val="00C459C4"/>
    <w:rsid w:val="00C45AE2"/>
    <w:rsid w:val="00C45CAB"/>
    <w:rsid w:val="00C462B8"/>
    <w:rsid w:val="00C46DA2"/>
    <w:rsid w:val="00C46FA2"/>
    <w:rsid w:val="00C52C9D"/>
    <w:rsid w:val="00C55DBC"/>
    <w:rsid w:val="00C55F7A"/>
    <w:rsid w:val="00C56E3D"/>
    <w:rsid w:val="00C57833"/>
    <w:rsid w:val="00C57D16"/>
    <w:rsid w:val="00C608BD"/>
    <w:rsid w:val="00C60A12"/>
    <w:rsid w:val="00C61C60"/>
    <w:rsid w:val="00C62A15"/>
    <w:rsid w:val="00C63995"/>
    <w:rsid w:val="00C64312"/>
    <w:rsid w:val="00C643E5"/>
    <w:rsid w:val="00C64480"/>
    <w:rsid w:val="00C64522"/>
    <w:rsid w:val="00C65646"/>
    <w:rsid w:val="00C671E6"/>
    <w:rsid w:val="00C70257"/>
    <w:rsid w:val="00C71BC9"/>
    <w:rsid w:val="00C71BE4"/>
    <w:rsid w:val="00C72661"/>
    <w:rsid w:val="00C72B6F"/>
    <w:rsid w:val="00C7312B"/>
    <w:rsid w:val="00C733FF"/>
    <w:rsid w:val="00C74143"/>
    <w:rsid w:val="00C752BC"/>
    <w:rsid w:val="00C75F16"/>
    <w:rsid w:val="00C769A6"/>
    <w:rsid w:val="00C772A3"/>
    <w:rsid w:val="00C775F0"/>
    <w:rsid w:val="00C7785C"/>
    <w:rsid w:val="00C7787F"/>
    <w:rsid w:val="00C77E66"/>
    <w:rsid w:val="00C8033E"/>
    <w:rsid w:val="00C813A4"/>
    <w:rsid w:val="00C818AF"/>
    <w:rsid w:val="00C819B6"/>
    <w:rsid w:val="00C81D16"/>
    <w:rsid w:val="00C820A1"/>
    <w:rsid w:val="00C83CA3"/>
    <w:rsid w:val="00C83E62"/>
    <w:rsid w:val="00C84F83"/>
    <w:rsid w:val="00C85BC9"/>
    <w:rsid w:val="00C86AC7"/>
    <w:rsid w:val="00C9097D"/>
    <w:rsid w:val="00C90E83"/>
    <w:rsid w:val="00C9108C"/>
    <w:rsid w:val="00C91622"/>
    <w:rsid w:val="00C92D9E"/>
    <w:rsid w:val="00C93780"/>
    <w:rsid w:val="00C9387E"/>
    <w:rsid w:val="00C93F04"/>
    <w:rsid w:val="00C940F6"/>
    <w:rsid w:val="00C95DC5"/>
    <w:rsid w:val="00C95F5E"/>
    <w:rsid w:val="00C961FA"/>
    <w:rsid w:val="00C96916"/>
    <w:rsid w:val="00C9716E"/>
    <w:rsid w:val="00C97E23"/>
    <w:rsid w:val="00CA008D"/>
    <w:rsid w:val="00CA00A8"/>
    <w:rsid w:val="00CA2E89"/>
    <w:rsid w:val="00CA5364"/>
    <w:rsid w:val="00CA7A6B"/>
    <w:rsid w:val="00CA7E10"/>
    <w:rsid w:val="00CB1692"/>
    <w:rsid w:val="00CB215F"/>
    <w:rsid w:val="00CB257B"/>
    <w:rsid w:val="00CB4107"/>
    <w:rsid w:val="00CB42B7"/>
    <w:rsid w:val="00CB4795"/>
    <w:rsid w:val="00CB4C41"/>
    <w:rsid w:val="00CB52F0"/>
    <w:rsid w:val="00CB5654"/>
    <w:rsid w:val="00CB5F3C"/>
    <w:rsid w:val="00CB60F0"/>
    <w:rsid w:val="00CB6107"/>
    <w:rsid w:val="00CB6BA5"/>
    <w:rsid w:val="00CB7FE8"/>
    <w:rsid w:val="00CC0404"/>
    <w:rsid w:val="00CC046E"/>
    <w:rsid w:val="00CC0811"/>
    <w:rsid w:val="00CC311F"/>
    <w:rsid w:val="00CC3B8B"/>
    <w:rsid w:val="00CC4B05"/>
    <w:rsid w:val="00CC5BB8"/>
    <w:rsid w:val="00CC5D2F"/>
    <w:rsid w:val="00CD12F4"/>
    <w:rsid w:val="00CD1582"/>
    <w:rsid w:val="00CD22A1"/>
    <w:rsid w:val="00CD26CF"/>
    <w:rsid w:val="00CD2D3C"/>
    <w:rsid w:val="00CD4103"/>
    <w:rsid w:val="00CD41C3"/>
    <w:rsid w:val="00CD4D6A"/>
    <w:rsid w:val="00CD5F91"/>
    <w:rsid w:val="00CD606F"/>
    <w:rsid w:val="00CD73BD"/>
    <w:rsid w:val="00CD7BC0"/>
    <w:rsid w:val="00CD7E25"/>
    <w:rsid w:val="00CE01DD"/>
    <w:rsid w:val="00CE0BD7"/>
    <w:rsid w:val="00CE1436"/>
    <w:rsid w:val="00CE1471"/>
    <w:rsid w:val="00CE17B0"/>
    <w:rsid w:val="00CE18B1"/>
    <w:rsid w:val="00CE2A1F"/>
    <w:rsid w:val="00CE30DE"/>
    <w:rsid w:val="00CE36F6"/>
    <w:rsid w:val="00CE3FC6"/>
    <w:rsid w:val="00CE4DE2"/>
    <w:rsid w:val="00CE52A3"/>
    <w:rsid w:val="00CE5BA9"/>
    <w:rsid w:val="00CF0A0B"/>
    <w:rsid w:val="00CF195E"/>
    <w:rsid w:val="00CF2344"/>
    <w:rsid w:val="00CF2EAD"/>
    <w:rsid w:val="00CF3967"/>
    <w:rsid w:val="00CF43B9"/>
    <w:rsid w:val="00CF5B43"/>
    <w:rsid w:val="00CF5D66"/>
    <w:rsid w:val="00D00F48"/>
    <w:rsid w:val="00D01F3F"/>
    <w:rsid w:val="00D0262B"/>
    <w:rsid w:val="00D02C72"/>
    <w:rsid w:val="00D05FB0"/>
    <w:rsid w:val="00D069BB"/>
    <w:rsid w:val="00D07CA1"/>
    <w:rsid w:val="00D12F52"/>
    <w:rsid w:val="00D1380C"/>
    <w:rsid w:val="00D14B21"/>
    <w:rsid w:val="00D14D63"/>
    <w:rsid w:val="00D15D2A"/>
    <w:rsid w:val="00D161FF"/>
    <w:rsid w:val="00D1647D"/>
    <w:rsid w:val="00D16711"/>
    <w:rsid w:val="00D1793C"/>
    <w:rsid w:val="00D20692"/>
    <w:rsid w:val="00D2106D"/>
    <w:rsid w:val="00D22E13"/>
    <w:rsid w:val="00D236B5"/>
    <w:rsid w:val="00D253BB"/>
    <w:rsid w:val="00D26319"/>
    <w:rsid w:val="00D269B3"/>
    <w:rsid w:val="00D3271C"/>
    <w:rsid w:val="00D3376E"/>
    <w:rsid w:val="00D33D74"/>
    <w:rsid w:val="00D34386"/>
    <w:rsid w:val="00D351C1"/>
    <w:rsid w:val="00D35280"/>
    <w:rsid w:val="00D3530A"/>
    <w:rsid w:val="00D35491"/>
    <w:rsid w:val="00D3574A"/>
    <w:rsid w:val="00D35975"/>
    <w:rsid w:val="00D36AF7"/>
    <w:rsid w:val="00D36E12"/>
    <w:rsid w:val="00D375B2"/>
    <w:rsid w:val="00D377EC"/>
    <w:rsid w:val="00D41E95"/>
    <w:rsid w:val="00D42D3A"/>
    <w:rsid w:val="00D43EBE"/>
    <w:rsid w:val="00D44C32"/>
    <w:rsid w:val="00D46644"/>
    <w:rsid w:val="00D47525"/>
    <w:rsid w:val="00D478A9"/>
    <w:rsid w:val="00D50AD5"/>
    <w:rsid w:val="00D513A4"/>
    <w:rsid w:val="00D51730"/>
    <w:rsid w:val="00D51B21"/>
    <w:rsid w:val="00D51C3C"/>
    <w:rsid w:val="00D52E0B"/>
    <w:rsid w:val="00D53BB8"/>
    <w:rsid w:val="00D54A95"/>
    <w:rsid w:val="00D5584C"/>
    <w:rsid w:val="00D55902"/>
    <w:rsid w:val="00D563C1"/>
    <w:rsid w:val="00D564FF"/>
    <w:rsid w:val="00D57D07"/>
    <w:rsid w:val="00D57DB6"/>
    <w:rsid w:val="00D57F94"/>
    <w:rsid w:val="00D602CA"/>
    <w:rsid w:val="00D60CC9"/>
    <w:rsid w:val="00D6192A"/>
    <w:rsid w:val="00D65C2C"/>
    <w:rsid w:val="00D66488"/>
    <w:rsid w:val="00D668CF"/>
    <w:rsid w:val="00D67D82"/>
    <w:rsid w:val="00D67E41"/>
    <w:rsid w:val="00D71B8A"/>
    <w:rsid w:val="00D71C79"/>
    <w:rsid w:val="00D723E9"/>
    <w:rsid w:val="00D7322D"/>
    <w:rsid w:val="00D7489A"/>
    <w:rsid w:val="00D74A06"/>
    <w:rsid w:val="00D74A1D"/>
    <w:rsid w:val="00D75570"/>
    <w:rsid w:val="00D75D90"/>
    <w:rsid w:val="00D771B7"/>
    <w:rsid w:val="00D77BDA"/>
    <w:rsid w:val="00D77F01"/>
    <w:rsid w:val="00D80168"/>
    <w:rsid w:val="00D8029F"/>
    <w:rsid w:val="00D803CA"/>
    <w:rsid w:val="00D80420"/>
    <w:rsid w:val="00D80B37"/>
    <w:rsid w:val="00D80B41"/>
    <w:rsid w:val="00D80F03"/>
    <w:rsid w:val="00D81090"/>
    <w:rsid w:val="00D819D2"/>
    <w:rsid w:val="00D81D67"/>
    <w:rsid w:val="00D8289C"/>
    <w:rsid w:val="00D83467"/>
    <w:rsid w:val="00D83B7F"/>
    <w:rsid w:val="00D8401F"/>
    <w:rsid w:val="00D840BE"/>
    <w:rsid w:val="00D87C0E"/>
    <w:rsid w:val="00D87FF1"/>
    <w:rsid w:val="00D905A8"/>
    <w:rsid w:val="00D91F4F"/>
    <w:rsid w:val="00D92487"/>
    <w:rsid w:val="00D932A0"/>
    <w:rsid w:val="00D93CAB"/>
    <w:rsid w:val="00DA0065"/>
    <w:rsid w:val="00DA010C"/>
    <w:rsid w:val="00DA03E6"/>
    <w:rsid w:val="00DA0A51"/>
    <w:rsid w:val="00DA0B4B"/>
    <w:rsid w:val="00DA0D18"/>
    <w:rsid w:val="00DA278E"/>
    <w:rsid w:val="00DA41C4"/>
    <w:rsid w:val="00DA4B74"/>
    <w:rsid w:val="00DA5386"/>
    <w:rsid w:val="00DA5486"/>
    <w:rsid w:val="00DA6501"/>
    <w:rsid w:val="00DA7057"/>
    <w:rsid w:val="00DB0DF3"/>
    <w:rsid w:val="00DB0EB1"/>
    <w:rsid w:val="00DB144C"/>
    <w:rsid w:val="00DB17B1"/>
    <w:rsid w:val="00DB20F9"/>
    <w:rsid w:val="00DB2A7E"/>
    <w:rsid w:val="00DB444B"/>
    <w:rsid w:val="00DB4760"/>
    <w:rsid w:val="00DB58C6"/>
    <w:rsid w:val="00DB5F65"/>
    <w:rsid w:val="00DB6FA4"/>
    <w:rsid w:val="00DB7384"/>
    <w:rsid w:val="00DC22F0"/>
    <w:rsid w:val="00DC2703"/>
    <w:rsid w:val="00DC345A"/>
    <w:rsid w:val="00DC3744"/>
    <w:rsid w:val="00DC4011"/>
    <w:rsid w:val="00DC61BE"/>
    <w:rsid w:val="00DC6363"/>
    <w:rsid w:val="00DC7F33"/>
    <w:rsid w:val="00DD2135"/>
    <w:rsid w:val="00DD250E"/>
    <w:rsid w:val="00DD2E2B"/>
    <w:rsid w:val="00DD3045"/>
    <w:rsid w:val="00DD44F3"/>
    <w:rsid w:val="00DD52E0"/>
    <w:rsid w:val="00DD59AB"/>
    <w:rsid w:val="00DD7039"/>
    <w:rsid w:val="00DE0793"/>
    <w:rsid w:val="00DE1C75"/>
    <w:rsid w:val="00DE2134"/>
    <w:rsid w:val="00DE2DF8"/>
    <w:rsid w:val="00DE308A"/>
    <w:rsid w:val="00DE65C4"/>
    <w:rsid w:val="00DE6EB7"/>
    <w:rsid w:val="00DF059C"/>
    <w:rsid w:val="00DF2274"/>
    <w:rsid w:val="00DF2350"/>
    <w:rsid w:val="00DF274C"/>
    <w:rsid w:val="00DF5ABF"/>
    <w:rsid w:val="00DF7035"/>
    <w:rsid w:val="00DF7B39"/>
    <w:rsid w:val="00E0084A"/>
    <w:rsid w:val="00E00E6F"/>
    <w:rsid w:val="00E01EA5"/>
    <w:rsid w:val="00E02D38"/>
    <w:rsid w:val="00E037B6"/>
    <w:rsid w:val="00E039D0"/>
    <w:rsid w:val="00E03AFB"/>
    <w:rsid w:val="00E04B3B"/>
    <w:rsid w:val="00E0631A"/>
    <w:rsid w:val="00E06D09"/>
    <w:rsid w:val="00E07152"/>
    <w:rsid w:val="00E108D9"/>
    <w:rsid w:val="00E1092C"/>
    <w:rsid w:val="00E120E2"/>
    <w:rsid w:val="00E12424"/>
    <w:rsid w:val="00E1424D"/>
    <w:rsid w:val="00E14B26"/>
    <w:rsid w:val="00E14ED6"/>
    <w:rsid w:val="00E16C03"/>
    <w:rsid w:val="00E171A6"/>
    <w:rsid w:val="00E172DD"/>
    <w:rsid w:val="00E17788"/>
    <w:rsid w:val="00E177BC"/>
    <w:rsid w:val="00E17971"/>
    <w:rsid w:val="00E2072F"/>
    <w:rsid w:val="00E2073A"/>
    <w:rsid w:val="00E21173"/>
    <w:rsid w:val="00E21C0B"/>
    <w:rsid w:val="00E21F62"/>
    <w:rsid w:val="00E21FAF"/>
    <w:rsid w:val="00E23E6E"/>
    <w:rsid w:val="00E24337"/>
    <w:rsid w:val="00E24A15"/>
    <w:rsid w:val="00E25881"/>
    <w:rsid w:val="00E26BA3"/>
    <w:rsid w:val="00E26C4C"/>
    <w:rsid w:val="00E30FBC"/>
    <w:rsid w:val="00E319A2"/>
    <w:rsid w:val="00E31B59"/>
    <w:rsid w:val="00E320A2"/>
    <w:rsid w:val="00E334BC"/>
    <w:rsid w:val="00E3364E"/>
    <w:rsid w:val="00E33EF8"/>
    <w:rsid w:val="00E343E5"/>
    <w:rsid w:val="00E350A3"/>
    <w:rsid w:val="00E3612B"/>
    <w:rsid w:val="00E408EE"/>
    <w:rsid w:val="00E40F73"/>
    <w:rsid w:val="00E412EB"/>
    <w:rsid w:val="00E415E7"/>
    <w:rsid w:val="00E438F8"/>
    <w:rsid w:val="00E43FBA"/>
    <w:rsid w:val="00E4428D"/>
    <w:rsid w:val="00E4561B"/>
    <w:rsid w:val="00E45D9C"/>
    <w:rsid w:val="00E45EAA"/>
    <w:rsid w:val="00E502CF"/>
    <w:rsid w:val="00E51025"/>
    <w:rsid w:val="00E51708"/>
    <w:rsid w:val="00E5216B"/>
    <w:rsid w:val="00E53123"/>
    <w:rsid w:val="00E53A04"/>
    <w:rsid w:val="00E55926"/>
    <w:rsid w:val="00E55A39"/>
    <w:rsid w:val="00E5634C"/>
    <w:rsid w:val="00E60063"/>
    <w:rsid w:val="00E6067F"/>
    <w:rsid w:val="00E61FE9"/>
    <w:rsid w:val="00E6220F"/>
    <w:rsid w:val="00E626B2"/>
    <w:rsid w:val="00E627BA"/>
    <w:rsid w:val="00E64967"/>
    <w:rsid w:val="00E64AD1"/>
    <w:rsid w:val="00E661DC"/>
    <w:rsid w:val="00E6646C"/>
    <w:rsid w:val="00E66715"/>
    <w:rsid w:val="00E6703D"/>
    <w:rsid w:val="00E674D8"/>
    <w:rsid w:val="00E67AA4"/>
    <w:rsid w:val="00E712EA"/>
    <w:rsid w:val="00E7176D"/>
    <w:rsid w:val="00E7196D"/>
    <w:rsid w:val="00E71DA2"/>
    <w:rsid w:val="00E71F0E"/>
    <w:rsid w:val="00E72770"/>
    <w:rsid w:val="00E728D1"/>
    <w:rsid w:val="00E73515"/>
    <w:rsid w:val="00E7606E"/>
    <w:rsid w:val="00E77242"/>
    <w:rsid w:val="00E80590"/>
    <w:rsid w:val="00E80B62"/>
    <w:rsid w:val="00E80CC7"/>
    <w:rsid w:val="00E818A6"/>
    <w:rsid w:val="00E81F9C"/>
    <w:rsid w:val="00E830F7"/>
    <w:rsid w:val="00E83EAF"/>
    <w:rsid w:val="00E83FD8"/>
    <w:rsid w:val="00E84478"/>
    <w:rsid w:val="00E84A67"/>
    <w:rsid w:val="00E84FD1"/>
    <w:rsid w:val="00E8541E"/>
    <w:rsid w:val="00E85BC0"/>
    <w:rsid w:val="00E85D0C"/>
    <w:rsid w:val="00E8651C"/>
    <w:rsid w:val="00E86735"/>
    <w:rsid w:val="00E86CD9"/>
    <w:rsid w:val="00E86D2E"/>
    <w:rsid w:val="00E90BB6"/>
    <w:rsid w:val="00E914C3"/>
    <w:rsid w:val="00E91AAC"/>
    <w:rsid w:val="00E934C7"/>
    <w:rsid w:val="00E935EE"/>
    <w:rsid w:val="00E9387C"/>
    <w:rsid w:val="00E93B66"/>
    <w:rsid w:val="00E9413F"/>
    <w:rsid w:val="00E94669"/>
    <w:rsid w:val="00E9496E"/>
    <w:rsid w:val="00E95752"/>
    <w:rsid w:val="00E963AA"/>
    <w:rsid w:val="00E96F2F"/>
    <w:rsid w:val="00EA06A8"/>
    <w:rsid w:val="00EA1AA6"/>
    <w:rsid w:val="00EA200F"/>
    <w:rsid w:val="00EA2916"/>
    <w:rsid w:val="00EA2B2C"/>
    <w:rsid w:val="00EA56B3"/>
    <w:rsid w:val="00EB0307"/>
    <w:rsid w:val="00EB04FB"/>
    <w:rsid w:val="00EB27B9"/>
    <w:rsid w:val="00EB2CE1"/>
    <w:rsid w:val="00EB4584"/>
    <w:rsid w:val="00EB5FFF"/>
    <w:rsid w:val="00EB6259"/>
    <w:rsid w:val="00EB6D21"/>
    <w:rsid w:val="00EB766A"/>
    <w:rsid w:val="00EC01F9"/>
    <w:rsid w:val="00EC035C"/>
    <w:rsid w:val="00EC24B4"/>
    <w:rsid w:val="00EC326A"/>
    <w:rsid w:val="00EC3871"/>
    <w:rsid w:val="00EC40E5"/>
    <w:rsid w:val="00EC6957"/>
    <w:rsid w:val="00EC743B"/>
    <w:rsid w:val="00EC79D3"/>
    <w:rsid w:val="00ED0E1D"/>
    <w:rsid w:val="00ED324F"/>
    <w:rsid w:val="00ED456F"/>
    <w:rsid w:val="00ED50B9"/>
    <w:rsid w:val="00ED6BA2"/>
    <w:rsid w:val="00ED7686"/>
    <w:rsid w:val="00ED7F8A"/>
    <w:rsid w:val="00EE0265"/>
    <w:rsid w:val="00EE0616"/>
    <w:rsid w:val="00EE071A"/>
    <w:rsid w:val="00EE1902"/>
    <w:rsid w:val="00EE2944"/>
    <w:rsid w:val="00EE3E9E"/>
    <w:rsid w:val="00EE4D49"/>
    <w:rsid w:val="00EE4D9F"/>
    <w:rsid w:val="00EE55C5"/>
    <w:rsid w:val="00EE595B"/>
    <w:rsid w:val="00EE61FD"/>
    <w:rsid w:val="00EE625B"/>
    <w:rsid w:val="00EE6CCD"/>
    <w:rsid w:val="00EE6F3B"/>
    <w:rsid w:val="00EE6FAA"/>
    <w:rsid w:val="00EE7A77"/>
    <w:rsid w:val="00EF05D8"/>
    <w:rsid w:val="00EF2135"/>
    <w:rsid w:val="00EF3C0E"/>
    <w:rsid w:val="00EF40BF"/>
    <w:rsid w:val="00EF4337"/>
    <w:rsid w:val="00EF5BC9"/>
    <w:rsid w:val="00EF6CE0"/>
    <w:rsid w:val="00EF6F68"/>
    <w:rsid w:val="00EF753A"/>
    <w:rsid w:val="00F02003"/>
    <w:rsid w:val="00F02464"/>
    <w:rsid w:val="00F03147"/>
    <w:rsid w:val="00F033AF"/>
    <w:rsid w:val="00F03A92"/>
    <w:rsid w:val="00F048CA"/>
    <w:rsid w:val="00F0494C"/>
    <w:rsid w:val="00F0692A"/>
    <w:rsid w:val="00F069EB"/>
    <w:rsid w:val="00F0707F"/>
    <w:rsid w:val="00F07538"/>
    <w:rsid w:val="00F07EC8"/>
    <w:rsid w:val="00F103A0"/>
    <w:rsid w:val="00F1049B"/>
    <w:rsid w:val="00F113D7"/>
    <w:rsid w:val="00F11DEE"/>
    <w:rsid w:val="00F12694"/>
    <w:rsid w:val="00F1336F"/>
    <w:rsid w:val="00F14FA1"/>
    <w:rsid w:val="00F154C0"/>
    <w:rsid w:val="00F15CAF"/>
    <w:rsid w:val="00F162A1"/>
    <w:rsid w:val="00F164D6"/>
    <w:rsid w:val="00F16BF7"/>
    <w:rsid w:val="00F176C0"/>
    <w:rsid w:val="00F1791D"/>
    <w:rsid w:val="00F17972"/>
    <w:rsid w:val="00F17F46"/>
    <w:rsid w:val="00F21651"/>
    <w:rsid w:val="00F2205B"/>
    <w:rsid w:val="00F2239F"/>
    <w:rsid w:val="00F2268B"/>
    <w:rsid w:val="00F237CF"/>
    <w:rsid w:val="00F25B6F"/>
    <w:rsid w:val="00F25F11"/>
    <w:rsid w:val="00F2733A"/>
    <w:rsid w:val="00F27C35"/>
    <w:rsid w:val="00F310AF"/>
    <w:rsid w:val="00F31477"/>
    <w:rsid w:val="00F31948"/>
    <w:rsid w:val="00F31E51"/>
    <w:rsid w:val="00F325DE"/>
    <w:rsid w:val="00F326EA"/>
    <w:rsid w:val="00F33FA6"/>
    <w:rsid w:val="00F340AA"/>
    <w:rsid w:val="00F341E2"/>
    <w:rsid w:val="00F34727"/>
    <w:rsid w:val="00F34E7F"/>
    <w:rsid w:val="00F34EED"/>
    <w:rsid w:val="00F35201"/>
    <w:rsid w:val="00F37EEE"/>
    <w:rsid w:val="00F406CA"/>
    <w:rsid w:val="00F40BD8"/>
    <w:rsid w:val="00F414EB"/>
    <w:rsid w:val="00F417EC"/>
    <w:rsid w:val="00F419E8"/>
    <w:rsid w:val="00F41FF1"/>
    <w:rsid w:val="00F42D03"/>
    <w:rsid w:val="00F43881"/>
    <w:rsid w:val="00F44916"/>
    <w:rsid w:val="00F45418"/>
    <w:rsid w:val="00F457D1"/>
    <w:rsid w:val="00F466CE"/>
    <w:rsid w:val="00F50BD7"/>
    <w:rsid w:val="00F527EA"/>
    <w:rsid w:val="00F52B3F"/>
    <w:rsid w:val="00F556C1"/>
    <w:rsid w:val="00F55BB1"/>
    <w:rsid w:val="00F57175"/>
    <w:rsid w:val="00F574F4"/>
    <w:rsid w:val="00F60274"/>
    <w:rsid w:val="00F611D8"/>
    <w:rsid w:val="00F61B18"/>
    <w:rsid w:val="00F6239B"/>
    <w:rsid w:val="00F64088"/>
    <w:rsid w:val="00F640E2"/>
    <w:rsid w:val="00F6416A"/>
    <w:rsid w:val="00F650F8"/>
    <w:rsid w:val="00F66377"/>
    <w:rsid w:val="00F66531"/>
    <w:rsid w:val="00F66EA1"/>
    <w:rsid w:val="00F67894"/>
    <w:rsid w:val="00F707D6"/>
    <w:rsid w:val="00F709DB"/>
    <w:rsid w:val="00F712BB"/>
    <w:rsid w:val="00F71D01"/>
    <w:rsid w:val="00F729A4"/>
    <w:rsid w:val="00F7371E"/>
    <w:rsid w:val="00F73937"/>
    <w:rsid w:val="00F73D89"/>
    <w:rsid w:val="00F75ABE"/>
    <w:rsid w:val="00F75C94"/>
    <w:rsid w:val="00F76BE1"/>
    <w:rsid w:val="00F77B88"/>
    <w:rsid w:val="00F811DB"/>
    <w:rsid w:val="00F81493"/>
    <w:rsid w:val="00F823AF"/>
    <w:rsid w:val="00F83821"/>
    <w:rsid w:val="00F83A10"/>
    <w:rsid w:val="00F83EAF"/>
    <w:rsid w:val="00F84AD1"/>
    <w:rsid w:val="00F8592F"/>
    <w:rsid w:val="00F85AE0"/>
    <w:rsid w:val="00F85B94"/>
    <w:rsid w:val="00F8656E"/>
    <w:rsid w:val="00F87406"/>
    <w:rsid w:val="00F87A90"/>
    <w:rsid w:val="00F90C58"/>
    <w:rsid w:val="00F916A0"/>
    <w:rsid w:val="00F9186B"/>
    <w:rsid w:val="00F919E2"/>
    <w:rsid w:val="00F91A42"/>
    <w:rsid w:val="00F91BD0"/>
    <w:rsid w:val="00F91C63"/>
    <w:rsid w:val="00F92440"/>
    <w:rsid w:val="00F925EE"/>
    <w:rsid w:val="00F92FAD"/>
    <w:rsid w:val="00F9304C"/>
    <w:rsid w:val="00F940C2"/>
    <w:rsid w:val="00F94468"/>
    <w:rsid w:val="00F94738"/>
    <w:rsid w:val="00F9515E"/>
    <w:rsid w:val="00F96D47"/>
    <w:rsid w:val="00F973DD"/>
    <w:rsid w:val="00F9743E"/>
    <w:rsid w:val="00F97ECF"/>
    <w:rsid w:val="00FA21AB"/>
    <w:rsid w:val="00FA2277"/>
    <w:rsid w:val="00FA41F2"/>
    <w:rsid w:val="00FA4E91"/>
    <w:rsid w:val="00FA5347"/>
    <w:rsid w:val="00FA6197"/>
    <w:rsid w:val="00FA6F2C"/>
    <w:rsid w:val="00FA7D2C"/>
    <w:rsid w:val="00FA7EE4"/>
    <w:rsid w:val="00FB04B6"/>
    <w:rsid w:val="00FB074D"/>
    <w:rsid w:val="00FB07E9"/>
    <w:rsid w:val="00FB1900"/>
    <w:rsid w:val="00FB1CF6"/>
    <w:rsid w:val="00FB2497"/>
    <w:rsid w:val="00FB29F9"/>
    <w:rsid w:val="00FB2C90"/>
    <w:rsid w:val="00FB2C9E"/>
    <w:rsid w:val="00FB3159"/>
    <w:rsid w:val="00FB3623"/>
    <w:rsid w:val="00FB3B63"/>
    <w:rsid w:val="00FB4DC8"/>
    <w:rsid w:val="00FB5B5B"/>
    <w:rsid w:val="00FB5E2E"/>
    <w:rsid w:val="00FB6301"/>
    <w:rsid w:val="00FB67EC"/>
    <w:rsid w:val="00FB6856"/>
    <w:rsid w:val="00FB6FCC"/>
    <w:rsid w:val="00FB7E47"/>
    <w:rsid w:val="00FC045C"/>
    <w:rsid w:val="00FC1424"/>
    <w:rsid w:val="00FC15E0"/>
    <w:rsid w:val="00FC2C9B"/>
    <w:rsid w:val="00FC2EBC"/>
    <w:rsid w:val="00FC3510"/>
    <w:rsid w:val="00FC38F3"/>
    <w:rsid w:val="00FC396B"/>
    <w:rsid w:val="00FC3BA1"/>
    <w:rsid w:val="00FC4EAE"/>
    <w:rsid w:val="00FC61D4"/>
    <w:rsid w:val="00FC67EE"/>
    <w:rsid w:val="00FC6FAC"/>
    <w:rsid w:val="00FC7A54"/>
    <w:rsid w:val="00FD137A"/>
    <w:rsid w:val="00FD1E41"/>
    <w:rsid w:val="00FD2EDB"/>
    <w:rsid w:val="00FD311F"/>
    <w:rsid w:val="00FD536B"/>
    <w:rsid w:val="00FD5B05"/>
    <w:rsid w:val="00FD5E08"/>
    <w:rsid w:val="00FD5F53"/>
    <w:rsid w:val="00FD7BA0"/>
    <w:rsid w:val="00FE01A5"/>
    <w:rsid w:val="00FE188F"/>
    <w:rsid w:val="00FE1DF5"/>
    <w:rsid w:val="00FE25B2"/>
    <w:rsid w:val="00FE27B7"/>
    <w:rsid w:val="00FE2D0B"/>
    <w:rsid w:val="00FE2F2E"/>
    <w:rsid w:val="00FE3528"/>
    <w:rsid w:val="00FE3FF3"/>
    <w:rsid w:val="00FE43D3"/>
    <w:rsid w:val="00FE49BE"/>
    <w:rsid w:val="00FE4B57"/>
    <w:rsid w:val="00FE6755"/>
    <w:rsid w:val="00FE6EBC"/>
    <w:rsid w:val="00FE7947"/>
    <w:rsid w:val="00FF09E3"/>
    <w:rsid w:val="00FF0CAA"/>
    <w:rsid w:val="00FF0EAE"/>
    <w:rsid w:val="00FF18BE"/>
    <w:rsid w:val="00FF2052"/>
    <w:rsid w:val="00FF2C00"/>
    <w:rsid w:val="00FF3041"/>
    <w:rsid w:val="00FF394D"/>
    <w:rsid w:val="00FF5006"/>
    <w:rsid w:val="00FF6FE9"/>
    <w:rsid w:val="029AD37B"/>
    <w:rsid w:val="0382F9BB"/>
    <w:rsid w:val="03876D42"/>
    <w:rsid w:val="039798C1"/>
    <w:rsid w:val="039BE063"/>
    <w:rsid w:val="04A69E74"/>
    <w:rsid w:val="076AF372"/>
    <w:rsid w:val="0807F380"/>
    <w:rsid w:val="0950A46D"/>
    <w:rsid w:val="09E8C0E0"/>
    <w:rsid w:val="0A02D772"/>
    <w:rsid w:val="0A4EFFB0"/>
    <w:rsid w:val="0BF412CE"/>
    <w:rsid w:val="0CB667EE"/>
    <w:rsid w:val="0D0EC5D8"/>
    <w:rsid w:val="0DE62E97"/>
    <w:rsid w:val="0E8CCAC1"/>
    <w:rsid w:val="0FCC59C8"/>
    <w:rsid w:val="1033CE74"/>
    <w:rsid w:val="10A4A718"/>
    <w:rsid w:val="1180DA11"/>
    <w:rsid w:val="12037418"/>
    <w:rsid w:val="124C9868"/>
    <w:rsid w:val="125F82E3"/>
    <w:rsid w:val="12CEA774"/>
    <w:rsid w:val="12D22515"/>
    <w:rsid w:val="1352F920"/>
    <w:rsid w:val="1395900D"/>
    <w:rsid w:val="14651731"/>
    <w:rsid w:val="15C1C98D"/>
    <w:rsid w:val="16C91E3F"/>
    <w:rsid w:val="17505ADB"/>
    <w:rsid w:val="17B5286B"/>
    <w:rsid w:val="1876093B"/>
    <w:rsid w:val="191EFACE"/>
    <w:rsid w:val="19A6A57F"/>
    <w:rsid w:val="1B24E8EA"/>
    <w:rsid w:val="1BEDA99D"/>
    <w:rsid w:val="1C012247"/>
    <w:rsid w:val="1CB35D57"/>
    <w:rsid w:val="1D449391"/>
    <w:rsid w:val="1DA2FFF6"/>
    <w:rsid w:val="1DB80996"/>
    <w:rsid w:val="1DBA4C4E"/>
    <w:rsid w:val="1EF98A59"/>
    <w:rsid w:val="1F5AAA90"/>
    <w:rsid w:val="2018C1F0"/>
    <w:rsid w:val="20572E35"/>
    <w:rsid w:val="23A341C4"/>
    <w:rsid w:val="23F70009"/>
    <w:rsid w:val="245018AF"/>
    <w:rsid w:val="245AFA0E"/>
    <w:rsid w:val="25267194"/>
    <w:rsid w:val="258022FB"/>
    <w:rsid w:val="25E2156F"/>
    <w:rsid w:val="26742493"/>
    <w:rsid w:val="26753189"/>
    <w:rsid w:val="295567A6"/>
    <w:rsid w:val="2AD64D4C"/>
    <w:rsid w:val="2BFAD51B"/>
    <w:rsid w:val="2C886EC6"/>
    <w:rsid w:val="2CECB27D"/>
    <w:rsid w:val="2D4B6F1C"/>
    <w:rsid w:val="2E38C144"/>
    <w:rsid w:val="2ECCE18F"/>
    <w:rsid w:val="2FA96DBE"/>
    <w:rsid w:val="3020E20F"/>
    <w:rsid w:val="30558DD3"/>
    <w:rsid w:val="31B0EE4F"/>
    <w:rsid w:val="3259371B"/>
    <w:rsid w:val="32D5CAA9"/>
    <w:rsid w:val="34E18516"/>
    <w:rsid w:val="34E5B5BD"/>
    <w:rsid w:val="35294D57"/>
    <w:rsid w:val="36A87102"/>
    <w:rsid w:val="37210D21"/>
    <w:rsid w:val="37780F39"/>
    <w:rsid w:val="3881032A"/>
    <w:rsid w:val="3A46AE07"/>
    <w:rsid w:val="3BA099B3"/>
    <w:rsid w:val="3C089A10"/>
    <w:rsid w:val="3DF605E8"/>
    <w:rsid w:val="3E3FAC67"/>
    <w:rsid w:val="3F84CBDC"/>
    <w:rsid w:val="3F984F65"/>
    <w:rsid w:val="40D2C57A"/>
    <w:rsid w:val="4143873F"/>
    <w:rsid w:val="4290A18F"/>
    <w:rsid w:val="42AA6E30"/>
    <w:rsid w:val="42FBB209"/>
    <w:rsid w:val="43949F72"/>
    <w:rsid w:val="43EDB1E3"/>
    <w:rsid w:val="442C1626"/>
    <w:rsid w:val="44360B16"/>
    <w:rsid w:val="455F8941"/>
    <w:rsid w:val="45DCF832"/>
    <w:rsid w:val="46377FA6"/>
    <w:rsid w:val="4773806D"/>
    <w:rsid w:val="483A4D6D"/>
    <w:rsid w:val="48781DDA"/>
    <w:rsid w:val="4AE36FF4"/>
    <w:rsid w:val="4B57DC32"/>
    <w:rsid w:val="4B5BD244"/>
    <w:rsid w:val="4CDFF6D5"/>
    <w:rsid w:val="4CE5E6E5"/>
    <w:rsid w:val="4D196B5C"/>
    <w:rsid w:val="4E77CA25"/>
    <w:rsid w:val="4EE51648"/>
    <w:rsid w:val="4FCFA7EF"/>
    <w:rsid w:val="4FF75BCC"/>
    <w:rsid w:val="50AB0FE0"/>
    <w:rsid w:val="5100104C"/>
    <w:rsid w:val="52D4386A"/>
    <w:rsid w:val="52EF9F61"/>
    <w:rsid w:val="543CE82B"/>
    <w:rsid w:val="554C0E8B"/>
    <w:rsid w:val="562CBB8A"/>
    <w:rsid w:val="569615DD"/>
    <w:rsid w:val="582C99DD"/>
    <w:rsid w:val="59BD4806"/>
    <w:rsid w:val="5A58D768"/>
    <w:rsid w:val="5A872229"/>
    <w:rsid w:val="5AC2A438"/>
    <w:rsid w:val="5B1220CD"/>
    <w:rsid w:val="5B579B49"/>
    <w:rsid w:val="5B9BD702"/>
    <w:rsid w:val="5CB86D7A"/>
    <w:rsid w:val="5D9DE7EE"/>
    <w:rsid w:val="5D9F51E9"/>
    <w:rsid w:val="5DF69F23"/>
    <w:rsid w:val="5E3C56A8"/>
    <w:rsid w:val="6023343A"/>
    <w:rsid w:val="60EDFD7A"/>
    <w:rsid w:val="61057221"/>
    <w:rsid w:val="619F1998"/>
    <w:rsid w:val="61E6FF26"/>
    <w:rsid w:val="6203901B"/>
    <w:rsid w:val="62C2F1A0"/>
    <w:rsid w:val="6389E7A5"/>
    <w:rsid w:val="638F1FCC"/>
    <w:rsid w:val="64871476"/>
    <w:rsid w:val="6518DB5C"/>
    <w:rsid w:val="66614F5A"/>
    <w:rsid w:val="6676E95D"/>
    <w:rsid w:val="67A40ADC"/>
    <w:rsid w:val="6863166C"/>
    <w:rsid w:val="696A5B7C"/>
    <w:rsid w:val="6984C4A9"/>
    <w:rsid w:val="6A8F06A5"/>
    <w:rsid w:val="6AF4D4A2"/>
    <w:rsid w:val="6B6B8630"/>
    <w:rsid w:val="6B6D8C8B"/>
    <w:rsid w:val="6C5510D6"/>
    <w:rsid w:val="6D54C149"/>
    <w:rsid w:val="6E23F7C2"/>
    <w:rsid w:val="6E786DEB"/>
    <w:rsid w:val="6F1BD471"/>
    <w:rsid w:val="6F5CF4FC"/>
    <w:rsid w:val="6F7769FD"/>
    <w:rsid w:val="7017CF32"/>
    <w:rsid w:val="701F6DCD"/>
    <w:rsid w:val="70A35E0A"/>
    <w:rsid w:val="71164552"/>
    <w:rsid w:val="711891EF"/>
    <w:rsid w:val="72211E8F"/>
    <w:rsid w:val="726B2A1D"/>
    <w:rsid w:val="738A358B"/>
    <w:rsid w:val="74CCC86B"/>
    <w:rsid w:val="757DEBF0"/>
    <w:rsid w:val="75930A6D"/>
    <w:rsid w:val="76FF038C"/>
    <w:rsid w:val="7708FDCB"/>
    <w:rsid w:val="77786521"/>
    <w:rsid w:val="782E44C8"/>
    <w:rsid w:val="796CC63F"/>
    <w:rsid w:val="79FEC431"/>
    <w:rsid w:val="7B692CD7"/>
    <w:rsid w:val="7B87CFD4"/>
    <w:rsid w:val="7BE38731"/>
    <w:rsid w:val="7C0533FF"/>
    <w:rsid w:val="7D1294AA"/>
    <w:rsid w:val="7DBCA8B6"/>
    <w:rsid w:val="7F93241B"/>
    <w:rsid w:val="7F9F0A5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5E"/>
    <w:pPr>
      <w:spacing w:before="120" w:after="120" w:line="240" w:lineRule="atLeast"/>
    </w:pPr>
    <w:rPr>
      <w:rFonts w:asciiTheme="majorHAnsi" w:eastAsia="Times New Roman" w:hAnsiTheme="majorHAnsi" w:cs="Times New Roman"/>
      <w:sz w:val="20"/>
      <w:szCs w:val="24"/>
      <w:lang w:eastAsia="en-AU"/>
    </w:rPr>
  </w:style>
  <w:style w:type="paragraph" w:styleId="Heading1">
    <w:name w:val="heading 1"/>
    <w:basedOn w:val="Normal"/>
    <w:next w:val="Normal"/>
    <w:link w:val="Heading1Char"/>
    <w:uiPriority w:val="9"/>
    <w:qFormat/>
    <w:rsid w:val="00B3170F"/>
    <w:pPr>
      <w:numPr>
        <w:numId w:val="18"/>
      </w:numPr>
      <w:spacing w:before="480" w:after="0"/>
      <w:contextualSpacing/>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736F46"/>
    <w:pPr>
      <w:numPr>
        <w:ilvl w:val="1"/>
        <w:numId w:val="18"/>
      </w:numPr>
      <w:spacing w:before="200" w:after="0"/>
      <w:outlineLvl w:val="1"/>
    </w:pPr>
    <w:rPr>
      <w:rFonts w:ascii="Arial" w:eastAsiaTheme="majorEastAsia" w:hAnsi="Arial" w:cstheme="majorBidi"/>
      <w:b/>
      <w:bCs/>
      <w:sz w:val="28"/>
      <w:szCs w:val="26"/>
    </w:rPr>
  </w:style>
  <w:style w:type="paragraph" w:styleId="Heading3">
    <w:name w:val="heading 3"/>
    <w:aliases w:val="DEX Heading 3"/>
    <w:basedOn w:val="Normal"/>
    <w:next w:val="Normal"/>
    <w:link w:val="Heading3Char"/>
    <w:uiPriority w:val="9"/>
    <w:unhideWhenUsed/>
    <w:qFormat/>
    <w:rsid w:val="008B34DE"/>
    <w:pPr>
      <w:numPr>
        <w:ilvl w:val="2"/>
        <w:numId w:val="18"/>
      </w:numPr>
      <w:spacing w:before="200" w:after="0" w:line="271" w:lineRule="auto"/>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207C0E"/>
    <w:pPr>
      <w:numPr>
        <w:ilvl w:val="3"/>
        <w:numId w:val="18"/>
      </w:numPr>
      <w:spacing w:before="200" w:after="0"/>
      <w:outlineLvl w:val="3"/>
    </w:pPr>
    <w:rPr>
      <w:rFonts w:ascii="Arial" w:eastAsiaTheme="majorEastAsia" w:hAnsi="Arial" w:cstheme="majorBidi"/>
      <w:b/>
      <w:bCs/>
      <w:i/>
      <w:iCs/>
      <w:sz w:val="22"/>
    </w:rPr>
  </w:style>
  <w:style w:type="paragraph" w:styleId="Heading5">
    <w:name w:val="heading 5"/>
    <w:basedOn w:val="Normal"/>
    <w:next w:val="Normal"/>
    <w:link w:val="Heading5Char"/>
    <w:uiPriority w:val="9"/>
    <w:unhideWhenUsed/>
    <w:qFormat/>
    <w:rsid w:val="004B54CA"/>
    <w:pPr>
      <w:numPr>
        <w:ilvl w:val="4"/>
        <w:numId w:val="18"/>
      </w:num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numPr>
        <w:ilvl w:val="5"/>
        <w:numId w:val="18"/>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6"/>
        <w:numId w:val="18"/>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numPr>
        <w:ilvl w:val="7"/>
        <w:numId w:val="18"/>
      </w:num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numPr>
        <w:ilvl w:val="8"/>
        <w:numId w:val="18"/>
      </w:num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0F"/>
    <w:rPr>
      <w:rFonts w:ascii="Georgia" w:eastAsiaTheme="majorEastAsia" w:hAnsi="Georgia" w:cstheme="majorBidi"/>
      <w:bCs/>
      <w:sz w:val="52"/>
      <w:szCs w:val="28"/>
      <w:lang w:eastAsia="en-AU"/>
    </w:rPr>
  </w:style>
  <w:style w:type="character" w:customStyle="1" w:styleId="Heading2Char">
    <w:name w:val="Heading 2 Char"/>
    <w:basedOn w:val="DefaultParagraphFont"/>
    <w:link w:val="Heading2"/>
    <w:uiPriority w:val="9"/>
    <w:rsid w:val="00736F46"/>
    <w:rPr>
      <w:rFonts w:ascii="Arial" w:eastAsiaTheme="majorEastAsia" w:hAnsi="Arial" w:cstheme="majorBidi"/>
      <w:b/>
      <w:bCs/>
      <w:sz w:val="28"/>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aliases w:val="DEX Heading 3 Char"/>
    <w:basedOn w:val="DefaultParagraphFont"/>
    <w:link w:val="Heading3"/>
    <w:uiPriority w:val="9"/>
    <w:rsid w:val="008B34DE"/>
    <w:rPr>
      <w:rFonts w:ascii="Arial" w:eastAsiaTheme="majorEastAsia" w:hAnsi="Arial" w:cstheme="majorBidi"/>
      <w:b/>
      <w:bCs/>
      <w:sz w:val="26"/>
      <w:szCs w:val="24"/>
      <w:lang w:eastAsia="en-AU"/>
    </w:rPr>
  </w:style>
  <w:style w:type="character" w:customStyle="1" w:styleId="Heading4Char">
    <w:name w:val="Heading 4 Char"/>
    <w:basedOn w:val="DefaultParagraphFont"/>
    <w:link w:val="Heading4"/>
    <w:uiPriority w:val="9"/>
    <w:rsid w:val="00207C0E"/>
    <w:rPr>
      <w:rFonts w:ascii="Arial" w:eastAsiaTheme="majorEastAsia" w:hAnsi="Arial" w:cstheme="majorBidi"/>
      <w:b/>
      <w:bCs/>
      <w:i/>
      <w:iCs/>
      <w:szCs w:val="24"/>
      <w:lang w:eastAsia="en-AU"/>
    </w:rPr>
  </w:style>
  <w:style w:type="character" w:customStyle="1" w:styleId="Heading5Char">
    <w:name w:val="Heading 5 Char"/>
    <w:basedOn w:val="DefaultParagraphFont"/>
    <w:link w:val="Heading5"/>
    <w:uiPriority w:val="9"/>
    <w:rsid w:val="004B54CA"/>
    <w:rPr>
      <w:rFonts w:asciiTheme="majorHAnsi" w:eastAsiaTheme="majorEastAsia" w:hAnsiTheme="majorHAnsi" w:cstheme="majorBidi"/>
      <w:b/>
      <w:bCs/>
      <w:color w:val="7F7F7F" w:themeColor="text1" w:themeTint="80"/>
      <w:sz w:val="20"/>
      <w:szCs w:val="24"/>
      <w:lang w:eastAsia="en-AU"/>
    </w:rPr>
  </w:style>
  <w:style w:type="character" w:customStyle="1" w:styleId="Heading6Char">
    <w:name w:val="Heading 6 Char"/>
    <w:basedOn w:val="DefaultParagraphFont"/>
    <w:link w:val="Heading6"/>
    <w:uiPriority w:val="9"/>
    <w:rsid w:val="004B54CA"/>
    <w:rPr>
      <w:rFonts w:asciiTheme="majorHAnsi" w:eastAsiaTheme="majorEastAsia" w:hAnsiTheme="majorHAnsi" w:cstheme="majorBidi"/>
      <w:b/>
      <w:bCs/>
      <w:i/>
      <w:iCs/>
      <w:color w:val="7F7F7F" w:themeColor="text1" w:themeTint="80"/>
      <w:sz w:val="20"/>
      <w:szCs w:val="24"/>
      <w:lang w:eastAsia="en-AU"/>
    </w:rPr>
  </w:style>
  <w:style w:type="character" w:customStyle="1" w:styleId="Heading7Char">
    <w:name w:val="Heading 7 Char"/>
    <w:basedOn w:val="DefaultParagraphFont"/>
    <w:link w:val="Heading7"/>
    <w:uiPriority w:val="9"/>
    <w:rsid w:val="004B54CA"/>
    <w:rPr>
      <w:rFonts w:asciiTheme="majorHAnsi" w:eastAsiaTheme="majorEastAsia" w:hAnsiTheme="majorHAnsi" w:cstheme="majorBidi"/>
      <w:i/>
      <w:iCs/>
      <w:sz w:val="20"/>
      <w:szCs w:val="24"/>
      <w:lang w:eastAsia="en-AU"/>
    </w:rPr>
  </w:style>
  <w:style w:type="character" w:customStyle="1" w:styleId="Heading8Char">
    <w:name w:val="Heading 8 Char"/>
    <w:basedOn w:val="DefaultParagraphFont"/>
    <w:link w:val="Heading8"/>
    <w:uiPriority w:val="9"/>
    <w:rsid w:val="004B54CA"/>
    <w:rPr>
      <w:rFonts w:asciiTheme="majorHAnsi" w:eastAsiaTheme="majorEastAsia" w:hAnsiTheme="majorHAnsi" w:cstheme="majorBidi"/>
      <w:sz w:val="20"/>
      <w:szCs w:val="20"/>
      <w:lang w:eastAsia="en-AU"/>
    </w:rPr>
  </w:style>
  <w:style w:type="character" w:customStyle="1" w:styleId="Heading9Char">
    <w:name w:val="Heading 9 Char"/>
    <w:basedOn w:val="DefaultParagraphFont"/>
    <w:link w:val="Heading9"/>
    <w:uiPriority w:val="9"/>
    <w:rsid w:val="004B54CA"/>
    <w:rPr>
      <w:rFonts w:asciiTheme="majorHAnsi" w:eastAsiaTheme="majorEastAsia" w:hAnsiTheme="majorHAnsi" w:cstheme="majorBidi"/>
      <w:i/>
      <w:iCs/>
      <w:spacing w:val="5"/>
      <w:sz w:val="20"/>
      <w:szCs w:val="20"/>
      <w:lang w:eastAsia="en-AU"/>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A2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B7"/>
    <w:rPr>
      <w:rFonts w:ascii="Tahoma" w:hAnsi="Tahoma" w:cs="Tahoma"/>
      <w:sz w:val="16"/>
      <w:szCs w:val="16"/>
      <w:lang w:val="en-GB"/>
    </w:rPr>
  </w:style>
  <w:style w:type="paragraph" w:styleId="Header">
    <w:name w:val="header"/>
    <w:basedOn w:val="Normal"/>
    <w:link w:val="HeaderChar"/>
    <w:uiPriority w:val="99"/>
    <w:unhideWhenUsed/>
    <w:rsid w:val="00A221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221B7"/>
    <w:rPr>
      <w:rFonts w:asciiTheme="majorHAnsi" w:eastAsia="Times New Roman" w:hAnsiTheme="majorHAnsi" w:cs="Times New Roman"/>
      <w:sz w:val="20"/>
      <w:szCs w:val="24"/>
      <w:lang w:eastAsia="en-AU"/>
    </w:rPr>
  </w:style>
  <w:style w:type="paragraph" w:styleId="Footer">
    <w:name w:val="footer"/>
    <w:basedOn w:val="Normal"/>
    <w:link w:val="FooterChar"/>
    <w:uiPriority w:val="99"/>
    <w:unhideWhenUsed/>
    <w:rsid w:val="00A221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221B7"/>
    <w:rPr>
      <w:rFonts w:asciiTheme="majorHAnsi" w:eastAsia="Times New Roman" w:hAnsiTheme="majorHAnsi" w:cs="Times New Roman"/>
      <w:sz w:val="20"/>
      <w:szCs w:val="24"/>
      <w:lang w:eastAsia="en-AU"/>
    </w:rPr>
  </w:style>
  <w:style w:type="table" w:customStyle="1" w:styleId="MACtable">
    <w:name w:val="MAC table"/>
    <w:basedOn w:val="TableNormal"/>
    <w:uiPriority w:val="99"/>
    <w:rsid w:val="004330FC"/>
    <w:pPr>
      <w:spacing w:after="0" w:line="240" w:lineRule="auto"/>
    </w:pPr>
    <w:rPr>
      <w:rFonts w:ascii="Arial" w:hAnsi="Arial"/>
      <w:sz w:val="24"/>
    </w:rPr>
    <w:tblPr>
      <w:tblBorders>
        <w:top w:val="single" w:sz="4" w:space="0" w:color="03485B" w:themeColor="accent5" w:themeShade="BF"/>
        <w:left w:val="single" w:sz="4" w:space="0" w:color="03485B" w:themeColor="accent5" w:themeShade="BF"/>
        <w:bottom w:val="single" w:sz="4" w:space="0" w:color="03485B" w:themeColor="accent5" w:themeShade="BF"/>
        <w:right w:val="single" w:sz="4" w:space="0" w:color="03485B" w:themeColor="accent5" w:themeShade="BF"/>
        <w:insideH w:val="single" w:sz="4" w:space="0" w:color="03485B" w:themeColor="accent5" w:themeShade="BF"/>
        <w:insideV w:val="single" w:sz="4" w:space="0" w:color="03485B" w:themeColor="accent5" w:themeShade="BF"/>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ListBullet">
    <w:name w:val="List Bullet"/>
    <w:basedOn w:val="Normal"/>
    <w:uiPriority w:val="99"/>
    <w:qFormat/>
    <w:rsid w:val="004330FC"/>
    <w:pPr>
      <w:numPr>
        <w:numId w:val="4"/>
      </w:numPr>
      <w:tabs>
        <w:tab w:val="left" w:pos="170"/>
      </w:tabs>
      <w:spacing w:before="60" w:after="60"/>
    </w:pPr>
  </w:style>
  <w:style w:type="paragraph" w:customStyle="1" w:styleId="Pullouttext">
    <w:name w:val="Pullout text"/>
    <w:next w:val="Normal"/>
    <w:link w:val="PullouttextChar"/>
    <w:uiPriority w:val="3"/>
    <w:qFormat/>
    <w:rsid w:val="004330FC"/>
    <w:pPr>
      <w:spacing w:before="120" w:after="120" w:line="240" w:lineRule="auto"/>
      <w:ind w:left="397"/>
      <w:contextualSpacing/>
    </w:pPr>
    <w:rPr>
      <w:rFonts w:ascii="Georgia" w:eastAsia="Times New Roman" w:hAnsi="Georgia" w:cs="Arial"/>
      <w:bCs/>
      <w:i/>
      <w:iCs/>
      <w:color w:val="24596E"/>
      <w:sz w:val="20"/>
      <w:szCs w:val="28"/>
      <w:lang w:eastAsia="en-AU"/>
    </w:rPr>
  </w:style>
  <w:style w:type="character" w:customStyle="1" w:styleId="PullouttextChar">
    <w:name w:val="Pullout text Char"/>
    <w:basedOn w:val="Heading2Char"/>
    <w:link w:val="Pullouttext"/>
    <w:uiPriority w:val="3"/>
    <w:rsid w:val="004330FC"/>
    <w:rPr>
      <w:rFonts w:ascii="Georgia" w:eastAsia="Times New Roman" w:hAnsi="Georgia" w:cs="Arial"/>
      <w:b w:val="0"/>
      <w:bCs/>
      <w:i/>
      <w:iCs/>
      <w:color w:val="24596E"/>
      <w:sz w:val="20"/>
      <w:szCs w:val="28"/>
      <w:lang w:eastAsia="en-AU"/>
    </w:rPr>
  </w:style>
  <w:style w:type="character" w:styleId="Hyperlink">
    <w:name w:val="Hyperlink"/>
    <w:uiPriority w:val="99"/>
    <w:rsid w:val="004330FC"/>
    <w:rPr>
      <w:color w:val="721117"/>
      <w:u w:val="single"/>
    </w:rPr>
  </w:style>
  <w:style w:type="paragraph" w:styleId="FootnoteText">
    <w:name w:val="footnote text"/>
    <w:basedOn w:val="Normal"/>
    <w:link w:val="FootnoteTextChar"/>
    <w:uiPriority w:val="99"/>
    <w:semiHidden/>
    <w:unhideWhenUsed/>
    <w:rsid w:val="004330FC"/>
    <w:pPr>
      <w:spacing w:before="0" w:after="0" w:line="240" w:lineRule="auto"/>
    </w:pPr>
    <w:rPr>
      <w:rFonts w:ascii="Cambria" w:eastAsia="Calibri" w:hAnsi="Cambria"/>
      <w:szCs w:val="20"/>
      <w:lang w:eastAsia="en-US"/>
    </w:rPr>
  </w:style>
  <w:style w:type="character" w:customStyle="1" w:styleId="FootnoteTextChar">
    <w:name w:val="Footnote Text Char"/>
    <w:basedOn w:val="DefaultParagraphFont"/>
    <w:link w:val="FootnoteText"/>
    <w:uiPriority w:val="99"/>
    <w:semiHidden/>
    <w:rsid w:val="004330FC"/>
    <w:rPr>
      <w:rFonts w:ascii="Cambria" w:eastAsia="Calibri" w:hAnsi="Cambria" w:cs="Times New Roman"/>
      <w:sz w:val="20"/>
      <w:szCs w:val="20"/>
    </w:rPr>
  </w:style>
  <w:style w:type="character" w:styleId="FootnoteReference">
    <w:name w:val="footnote reference"/>
    <w:uiPriority w:val="99"/>
    <w:semiHidden/>
    <w:unhideWhenUsed/>
    <w:rsid w:val="004330FC"/>
    <w:rPr>
      <w:vertAlign w:val="superscript"/>
    </w:rPr>
  </w:style>
  <w:style w:type="paragraph" w:customStyle="1" w:styleId="ExecSummaryH3">
    <w:name w:val="Exec Summary H3"/>
    <w:basedOn w:val="Heading3"/>
    <w:next w:val="Normal"/>
    <w:qFormat/>
    <w:rsid w:val="004330FC"/>
    <w:pPr>
      <w:keepNext/>
      <w:spacing w:before="240" w:after="240" w:line="240" w:lineRule="auto"/>
      <w:outlineLvl w:val="9"/>
    </w:pPr>
    <w:rPr>
      <w:rFonts w:ascii="Cambria" w:eastAsia="Times New Roman" w:hAnsi="Cambria" w:cs="Arial"/>
      <w:color w:val="01215C"/>
      <w:sz w:val="22"/>
      <w:szCs w:val="26"/>
    </w:rPr>
  </w:style>
  <w:style w:type="paragraph" w:customStyle="1" w:styleId="Listdashlevel2">
    <w:name w:val="List dash (level 2)"/>
    <w:basedOn w:val="Normal"/>
    <w:qFormat/>
    <w:rsid w:val="004330FC"/>
    <w:pPr>
      <w:tabs>
        <w:tab w:val="num" w:pos="907"/>
      </w:tabs>
      <w:spacing w:before="0" w:after="0" w:line="240" w:lineRule="auto"/>
      <w:ind w:left="907" w:hanging="453"/>
    </w:pPr>
    <w:rPr>
      <w:rFonts w:ascii="Cambria" w:eastAsia="Calibri" w:hAnsi="Cambria"/>
      <w:sz w:val="24"/>
      <w:szCs w:val="22"/>
      <w:lang w:eastAsia="en-US"/>
    </w:rPr>
  </w:style>
  <w:style w:type="character" w:styleId="CommentReference">
    <w:name w:val="annotation reference"/>
    <w:uiPriority w:val="99"/>
    <w:semiHidden/>
    <w:unhideWhenUsed/>
    <w:rsid w:val="004330FC"/>
    <w:rPr>
      <w:sz w:val="16"/>
      <w:szCs w:val="16"/>
    </w:rPr>
  </w:style>
  <w:style w:type="paragraph" w:styleId="CommentText">
    <w:name w:val="annotation text"/>
    <w:basedOn w:val="Normal"/>
    <w:link w:val="CommentTextChar"/>
    <w:uiPriority w:val="99"/>
    <w:unhideWhenUsed/>
    <w:rsid w:val="004330FC"/>
    <w:pPr>
      <w:spacing w:before="0" w:after="240" w:line="264" w:lineRule="auto"/>
    </w:pPr>
    <w:rPr>
      <w:rFonts w:ascii="Cambria" w:eastAsia="Calibri" w:hAnsi="Cambria"/>
      <w:szCs w:val="20"/>
      <w:lang w:eastAsia="en-US"/>
    </w:rPr>
  </w:style>
  <w:style w:type="character" w:customStyle="1" w:styleId="CommentTextChar">
    <w:name w:val="Comment Text Char"/>
    <w:basedOn w:val="DefaultParagraphFont"/>
    <w:link w:val="CommentText"/>
    <w:uiPriority w:val="99"/>
    <w:rsid w:val="004330FC"/>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330FC"/>
    <w:pPr>
      <w:spacing w:before="120"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uiPriority w:val="99"/>
    <w:semiHidden/>
    <w:rsid w:val="004330FC"/>
    <w:rPr>
      <w:rFonts w:ascii="Arial" w:eastAsia="Times New Roman" w:hAnsi="Arial" w:cs="Times New Roman"/>
      <w:b/>
      <w:bCs/>
      <w:sz w:val="20"/>
      <w:szCs w:val="20"/>
      <w:lang w:eastAsia="en-AU"/>
    </w:rPr>
  </w:style>
  <w:style w:type="numbering" w:customStyle="1" w:styleId="Headings">
    <w:name w:val="Headings"/>
    <w:uiPriority w:val="99"/>
    <w:rsid w:val="004330FC"/>
    <w:pPr>
      <w:numPr>
        <w:numId w:val="1"/>
      </w:numPr>
    </w:pPr>
  </w:style>
  <w:style w:type="paragraph" w:styleId="NormalWeb">
    <w:name w:val="Normal (Web)"/>
    <w:basedOn w:val="Normal"/>
    <w:uiPriority w:val="99"/>
    <w:unhideWhenUsed/>
    <w:rsid w:val="004330FC"/>
    <w:pPr>
      <w:spacing w:before="100" w:beforeAutospacing="1" w:after="100" w:afterAutospacing="1" w:line="240" w:lineRule="auto"/>
    </w:pPr>
    <w:rPr>
      <w:rFonts w:ascii="Times New Roman" w:hAnsi="Times New Roman"/>
      <w:sz w:val="24"/>
    </w:rPr>
  </w:style>
  <w:style w:type="paragraph" w:styleId="TOC1">
    <w:name w:val="toc 1"/>
    <w:basedOn w:val="Normal"/>
    <w:next w:val="Normal"/>
    <w:autoRedefine/>
    <w:uiPriority w:val="39"/>
    <w:unhideWhenUsed/>
    <w:qFormat/>
    <w:rsid w:val="008E6854"/>
    <w:pPr>
      <w:keepNext/>
      <w:tabs>
        <w:tab w:val="left" w:pos="426"/>
        <w:tab w:val="right" w:leader="dot" w:pos="9639"/>
      </w:tabs>
      <w:spacing w:before="240" w:after="100"/>
      <w:ind w:right="-11"/>
    </w:pPr>
    <w:rPr>
      <w:rFonts w:eastAsiaTheme="majorEastAsia"/>
      <w:b/>
      <w:noProof/>
      <w:color w:val="2F7F95"/>
    </w:rPr>
  </w:style>
  <w:style w:type="paragraph" w:styleId="TOC2">
    <w:name w:val="toc 2"/>
    <w:basedOn w:val="Normal"/>
    <w:next w:val="Normal"/>
    <w:autoRedefine/>
    <w:uiPriority w:val="39"/>
    <w:unhideWhenUsed/>
    <w:qFormat/>
    <w:rsid w:val="00A2481B"/>
    <w:pPr>
      <w:tabs>
        <w:tab w:val="left" w:pos="880"/>
        <w:tab w:val="right" w:leader="dot" w:pos="9639"/>
      </w:tabs>
      <w:spacing w:after="100"/>
      <w:ind w:left="284"/>
    </w:pPr>
    <w:rPr>
      <w:rFonts w:eastAsiaTheme="majorEastAsia"/>
      <w:noProof/>
      <w:color w:val="2F7F95"/>
    </w:rPr>
  </w:style>
  <w:style w:type="paragraph" w:styleId="TOC3">
    <w:name w:val="toc 3"/>
    <w:basedOn w:val="Normal"/>
    <w:next w:val="Normal"/>
    <w:autoRedefine/>
    <w:uiPriority w:val="39"/>
    <w:unhideWhenUsed/>
    <w:qFormat/>
    <w:rsid w:val="00962C86"/>
    <w:pPr>
      <w:tabs>
        <w:tab w:val="left" w:pos="1100"/>
        <w:tab w:val="right" w:leader="dot" w:pos="9639"/>
      </w:tabs>
      <w:spacing w:after="100"/>
      <w:ind w:left="400"/>
    </w:pPr>
    <w:rPr>
      <w:rFonts w:ascii="Arial" w:eastAsiaTheme="majorEastAsia" w:hAnsi="Arial" w:cs="Arial"/>
      <w:noProof/>
    </w:rPr>
  </w:style>
  <w:style w:type="paragraph" w:styleId="TOC4">
    <w:name w:val="toc 4"/>
    <w:basedOn w:val="Normal"/>
    <w:next w:val="Normal"/>
    <w:autoRedefine/>
    <w:uiPriority w:val="39"/>
    <w:unhideWhenUsed/>
    <w:rsid w:val="004330FC"/>
    <w:pPr>
      <w:spacing w:before="0"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330FC"/>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330FC"/>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330FC"/>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330FC"/>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330FC"/>
    <w:pPr>
      <w:spacing w:before="0" w:after="100" w:line="276" w:lineRule="auto"/>
      <w:ind w:left="1760"/>
    </w:pPr>
    <w:rPr>
      <w:rFonts w:asciiTheme="minorHAnsi" w:eastAsiaTheme="minorEastAsia" w:hAnsiTheme="minorHAnsi" w:cstheme="minorBidi"/>
      <w:sz w:val="22"/>
      <w:szCs w:val="22"/>
    </w:rPr>
  </w:style>
  <w:style w:type="table" w:styleId="TableGrid">
    <w:name w:val="Table Grid"/>
    <w:basedOn w:val="TableNormal"/>
    <w:uiPriority w:val="59"/>
    <w:rsid w:val="00433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0FC"/>
    <w:pPr>
      <w:spacing w:after="0" w:line="240" w:lineRule="auto"/>
    </w:pPr>
    <w:rPr>
      <w:rFonts w:ascii="Arial" w:eastAsia="Times New Roman" w:hAnsi="Arial" w:cs="Times New Roman"/>
      <w:sz w:val="20"/>
      <w:szCs w:val="24"/>
      <w:lang w:eastAsia="en-AU"/>
    </w:rPr>
  </w:style>
  <w:style w:type="table" w:customStyle="1" w:styleId="Style1">
    <w:name w:val="Style1"/>
    <w:basedOn w:val="TableNormal"/>
    <w:uiPriority w:val="99"/>
    <w:rsid w:val="004330FC"/>
    <w:pPr>
      <w:spacing w:after="0" w:line="240" w:lineRule="auto"/>
    </w:pPr>
    <w:tblPr/>
  </w:style>
  <w:style w:type="character" w:customStyle="1" w:styleId="element-invisible">
    <w:name w:val="element-invisible"/>
    <w:basedOn w:val="DefaultParagraphFont"/>
    <w:rsid w:val="004330FC"/>
  </w:style>
  <w:style w:type="character" w:styleId="FollowedHyperlink">
    <w:name w:val="FollowedHyperlink"/>
    <w:basedOn w:val="DefaultParagraphFont"/>
    <w:uiPriority w:val="99"/>
    <w:semiHidden/>
    <w:unhideWhenUsed/>
    <w:rsid w:val="004330FC"/>
    <w:rPr>
      <w:color w:val="04617B" w:themeColor="followedHyperlink"/>
      <w:u w:val="single"/>
    </w:rPr>
  </w:style>
  <w:style w:type="table" w:customStyle="1" w:styleId="LightList-Accent11">
    <w:name w:val="Light List - Accent 11"/>
    <w:basedOn w:val="TableNormal"/>
    <w:uiPriority w:val="61"/>
    <w:rsid w:val="00E9496E"/>
    <w:pPr>
      <w:spacing w:after="0" w:line="240" w:lineRule="auto"/>
    </w:pPr>
    <w:tblPr>
      <w:tblStyleRowBandSize w:val="1"/>
      <w:tblStyleColBandSize w:val="1"/>
      <w:tblBorders>
        <w:top w:val="single" w:sz="8" w:space="0" w:color="04617B" w:themeColor="accent1"/>
        <w:left w:val="single" w:sz="8" w:space="0" w:color="04617B" w:themeColor="accent1"/>
        <w:bottom w:val="single" w:sz="8" w:space="0" w:color="04617B" w:themeColor="accent1"/>
        <w:right w:val="single" w:sz="8" w:space="0" w:color="04617B" w:themeColor="accent1"/>
      </w:tblBorders>
    </w:tblPr>
    <w:tblStylePr w:type="firstRow">
      <w:pPr>
        <w:spacing w:before="0" w:after="0" w:line="240" w:lineRule="auto"/>
      </w:pPr>
      <w:rPr>
        <w:b/>
        <w:bCs/>
        <w:color w:val="FFFFFF" w:themeColor="background1"/>
      </w:rPr>
      <w:tblPr/>
      <w:tcPr>
        <w:shd w:val="clear" w:color="auto" w:fill="04617B" w:themeFill="accent1"/>
      </w:tcPr>
    </w:tblStylePr>
    <w:tblStylePr w:type="lastRow">
      <w:pPr>
        <w:spacing w:before="0" w:after="0" w:line="240" w:lineRule="auto"/>
      </w:pPr>
      <w:rPr>
        <w:b/>
        <w:bCs/>
      </w:rPr>
      <w:tblPr/>
      <w:tcPr>
        <w:tcBorders>
          <w:top w:val="double" w:sz="6" w:space="0" w:color="04617B" w:themeColor="accent1"/>
          <w:left w:val="single" w:sz="8" w:space="0" w:color="04617B" w:themeColor="accent1"/>
          <w:bottom w:val="single" w:sz="8" w:space="0" w:color="04617B" w:themeColor="accent1"/>
          <w:right w:val="single" w:sz="8" w:space="0" w:color="04617B" w:themeColor="accent1"/>
        </w:tcBorders>
      </w:tcPr>
    </w:tblStylePr>
    <w:tblStylePr w:type="firstCol">
      <w:rPr>
        <w:b/>
        <w:bCs/>
      </w:rPr>
    </w:tblStylePr>
    <w:tblStylePr w:type="lastCol">
      <w:rPr>
        <w:b/>
        <w:bCs/>
      </w:rPr>
    </w:tblStylePr>
    <w:tblStylePr w:type="band1Vert">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tblStylePr w:type="band1Horz">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style>
  <w:style w:type="paragraph" w:customStyle="1" w:styleId="Default">
    <w:name w:val="Default"/>
    <w:rsid w:val="00BF4CE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297B34"/>
    <w:rPr>
      <w:rFonts w:asciiTheme="majorHAnsi" w:eastAsia="Times New Roman" w:hAnsiTheme="majorHAnsi" w:cs="Times New Roman"/>
      <w:sz w:val="20"/>
      <w:szCs w:val="24"/>
      <w:lang w:eastAsia="en-AU"/>
    </w:rPr>
  </w:style>
  <w:style w:type="paragraph" w:customStyle="1" w:styleId="SBBody">
    <w:name w:val="SB_Body"/>
    <w:basedOn w:val="Normal"/>
    <w:link w:val="SBBodyCharChar"/>
    <w:rsid w:val="009A210E"/>
    <w:pPr>
      <w:autoSpaceDE w:val="0"/>
      <w:autoSpaceDN w:val="0"/>
      <w:adjustRightInd w:val="0"/>
      <w:spacing w:before="60" w:after="60" w:line="240" w:lineRule="auto"/>
    </w:pPr>
    <w:rPr>
      <w:rFonts w:ascii="Arial" w:hAnsi="Arial" w:cs="Arial"/>
      <w:szCs w:val="20"/>
      <w:lang w:val="en-US" w:eastAsia="en-US"/>
    </w:rPr>
  </w:style>
  <w:style w:type="character" w:customStyle="1" w:styleId="SBBodyCharChar">
    <w:name w:val="SB_Body Char Char"/>
    <w:link w:val="SBBody"/>
    <w:rsid w:val="009A210E"/>
    <w:rPr>
      <w:rFonts w:ascii="Arial" w:eastAsia="Times New Roman" w:hAnsi="Arial" w:cs="Arial"/>
      <w:sz w:val="20"/>
      <w:szCs w:val="20"/>
      <w:lang w:val="en-US"/>
    </w:rPr>
  </w:style>
  <w:style w:type="character" w:customStyle="1" w:styleId="intro">
    <w:name w:val="intro"/>
    <w:basedOn w:val="DefaultParagraphFont"/>
    <w:rsid w:val="00F103A0"/>
  </w:style>
  <w:style w:type="paragraph" w:styleId="DocumentMap">
    <w:name w:val="Document Map"/>
    <w:basedOn w:val="Normal"/>
    <w:link w:val="DocumentMapChar"/>
    <w:uiPriority w:val="99"/>
    <w:semiHidden/>
    <w:unhideWhenUsed/>
    <w:rsid w:val="005106A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106AB"/>
    <w:rPr>
      <w:rFonts w:ascii="Tahoma" w:eastAsia="Times New Roman" w:hAnsi="Tahoma" w:cs="Tahoma"/>
      <w:sz w:val="16"/>
      <w:szCs w:val="16"/>
      <w:lang w:eastAsia="en-AU"/>
    </w:rPr>
  </w:style>
  <w:style w:type="paragraph" w:customStyle="1" w:styleId="TableHeading">
    <w:name w:val="Table Heading"/>
    <w:basedOn w:val="Normal"/>
    <w:next w:val="Normal"/>
    <w:qFormat/>
    <w:rsid w:val="002710B5"/>
    <w:pPr>
      <w:tabs>
        <w:tab w:val="num" w:pos="1304"/>
      </w:tabs>
      <w:spacing w:before="480" w:after="240" w:line="240" w:lineRule="auto"/>
      <w:ind w:left="1304" w:hanging="1304"/>
    </w:pPr>
    <w:rPr>
      <w:rFonts w:ascii="Cambria" w:eastAsia="Calibri" w:hAnsi="Cambria"/>
      <w:b/>
      <w:sz w:val="24"/>
      <w:szCs w:val="22"/>
      <w:lang w:eastAsia="en-US"/>
    </w:rPr>
  </w:style>
  <w:style w:type="numbering" w:customStyle="1" w:styleId="TableNumbers">
    <w:name w:val="TableNumbers"/>
    <w:uiPriority w:val="99"/>
    <w:rsid w:val="00691A42"/>
    <w:pPr>
      <w:numPr>
        <w:numId w:val="15"/>
      </w:numPr>
    </w:pPr>
  </w:style>
  <w:style w:type="character" w:customStyle="1" w:styleId="Quotation1Char">
    <w:name w:val="Quotation 1 Char"/>
    <w:link w:val="Quotation1"/>
    <w:uiPriority w:val="9"/>
    <w:locked/>
    <w:rsid w:val="00652498"/>
    <w:rPr>
      <w:rFonts w:ascii="Arial" w:hAnsi="Arial" w:cs="Arial"/>
    </w:rPr>
  </w:style>
  <w:style w:type="paragraph" w:customStyle="1" w:styleId="Quotation1">
    <w:name w:val="Quotation 1"/>
    <w:aliases w:val="&quot;Q&quot;"/>
    <w:basedOn w:val="Normal"/>
    <w:link w:val="Quotation1Char"/>
    <w:uiPriority w:val="9"/>
    <w:qFormat/>
    <w:rsid w:val="00652498"/>
    <w:pPr>
      <w:spacing w:before="0" w:after="140" w:line="260" w:lineRule="atLeast"/>
    </w:pPr>
    <w:rPr>
      <w:rFonts w:ascii="Arial" w:eastAsiaTheme="minorHAnsi" w:hAnsi="Arial" w:cs="Arial"/>
      <w:sz w:val="22"/>
      <w:szCs w:val="22"/>
      <w:lang w:eastAsia="en-US"/>
    </w:rPr>
  </w:style>
  <w:style w:type="table" w:styleId="ListTable3-Accent4">
    <w:name w:val="List Table 3 Accent 4"/>
    <w:aliases w:val="DEX Table"/>
    <w:basedOn w:val="TableNormal"/>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paragraph" w:styleId="BodyText">
    <w:name w:val="Body Text"/>
    <w:basedOn w:val="Normal"/>
    <w:link w:val="BodyTextChar"/>
    <w:uiPriority w:val="1"/>
    <w:qFormat/>
    <w:rsid w:val="00F8592F"/>
    <w:pPr>
      <w:widowControl w:val="0"/>
      <w:spacing w:before="170" w:after="0" w:line="240" w:lineRule="auto"/>
      <w:ind w:left="850"/>
    </w:pPr>
    <w:rPr>
      <w:rFonts w:ascii="Arial" w:eastAsia="Arial" w:hAnsi="Arial" w:cstheme="minorBidi"/>
      <w:szCs w:val="20"/>
      <w:lang w:val="en-US" w:eastAsia="en-US"/>
    </w:rPr>
  </w:style>
  <w:style w:type="character" w:customStyle="1" w:styleId="BodyTextChar">
    <w:name w:val="Body Text Char"/>
    <w:basedOn w:val="DefaultParagraphFont"/>
    <w:link w:val="BodyText"/>
    <w:uiPriority w:val="1"/>
    <w:rsid w:val="00F8592F"/>
    <w:rPr>
      <w:rFonts w:ascii="Arial" w:eastAsia="Arial" w:hAnsi="Arial"/>
      <w:sz w:val="20"/>
      <w:szCs w:val="20"/>
      <w:lang w:val="en-US"/>
    </w:rPr>
  </w:style>
  <w:style w:type="table" w:customStyle="1" w:styleId="DEXTable1">
    <w:name w:val="DEX Table1"/>
    <w:basedOn w:val="TableNormal"/>
    <w:next w:val="ListTable3-Accent4"/>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table" w:customStyle="1" w:styleId="DEXTable2">
    <w:name w:val="DEX Table2"/>
    <w:basedOn w:val="TableNormal"/>
    <w:next w:val="ListTable3-Accent4"/>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table" w:customStyle="1" w:styleId="LightList-Accent111">
    <w:name w:val="Light List - Accent 111"/>
    <w:basedOn w:val="TableNormal"/>
    <w:uiPriority w:val="61"/>
    <w:rsid w:val="008D28DC"/>
    <w:pPr>
      <w:spacing w:after="0" w:line="240" w:lineRule="auto"/>
    </w:pPr>
    <w:tblPr>
      <w:tblStyleRowBandSize w:val="1"/>
      <w:tblStyleColBandSize w:val="1"/>
      <w:tblInd w:w="0" w:type="nil"/>
      <w:tblBorders>
        <w:top w:val="single" w:sz="8" w:space="0" w:color="04617B" w:themeColor="accent1"/>
        <w:left w:val="single" w:sz="8" w:space="0" w:color="04617B" w:themeColor="accent1"/>
        <w:bottom w:val="single" w:sz="8" w:space="0" w:color="04617B" w:themeColor="accent1"/>
        <w:right w:val="single" w:sz="8" w:space="0" w:color="04617B"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4617B" w:themeFill="accent1"/>
      </w:tcPr>
    </w:tblStylePr>
    <w:tblStylePr w:type="lastRow">
      <w:pPr>
        <w:spacing w:beforeLines="0" w:before="0" w:beforeAutospacing="0" w:afterLines="0" w:after="0" w:afterAutospacing="0" w:line="240" w:lineRule="auto"/>
      </w:pPr>
      <w:rPr>
        <w:b/>
        <w:bCs/>
      </w:rPr>
      <w:tblPr/>
      <w:tcPr>
        <w:tcBorders>
          <w:top w:val="double" w:sz="6" w:space="0" w:color="04617B" w:themeColor="accent1"/>
          <w:left w:val="single" w:sz="8" w:space="0" w:color="04617B" w:themeColor="accent1"/>
          <w:bottom w:val="single" w:sz="8" w:space="0" w:color="04617B" w:themeColor="accent1"/>
          <w:right w:val="single" w:sz="8" w:space="0" w:color="04617B" w:themeColor="accent1"/>
        </w:tcBorders>
      </w:tcPr>
    </w:tblStylePr>
    <w:tblStylePr w:type="firstCol">
      <w:rPr>
        <w:b/>
        <w:bCs/>
      </w:rPr>
    </w:tblStylePr>
    <w:tblStylePr w:type="lastCol">
      <w:rPr>
        <w:b/>
        <w:bCs/>
      </w:rPr>
    </w:tblStylePr>
    <w:tblStylePr w:type="band1Vert">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tblStylePr w:type="band1Horz">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style>
  <w:style w:type="character" w:styleId="UnresolvedMention">
    <w:name w:val="Unresolved Mention"/>
    <w:basedOn w:val="DefaultParagraphFont"/>
    <w:uiPriority w:val="99"/>
    <w:semiHidden/>
    <w:unhideWhenUsed/>
    <w:rsid w:val="00CB5654"/>
    <w:rPr>
      <w:color w:val="605E5C"/>
      <w:shd w:val="clear" w:color="auto" w:fill="E1DFDD"/>
    </w:rPr>
  </w:style>
  <w:style w:type="paragraph" w:customStyle="1" w:styleId="circle-list-items">
    <w:name w:val="circle-list-items"/>
    <w:basedOn w:val="Normal"/>
    <w:rsid w:val="000034F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282">
      <w:bodyDiv w:val="1"/>
      <w:marLeft w:val="0"/>
      <w:marRight w:val="0"/>
      <w:marTop w:val="0"/>
      <w:marBottom w:val="0"/>
      <w:divBdr>
        <w:top w:val="none" w:sz="0" w:space="0" w:color="auto"/>
        <w:left w:val="none" w:sz="0" w:space="0" w:color="auto"/>
        <w:bottom w:val="none" w:sz="0" w:space="0" w:color="auto"/>
        <w:right w:val="none" w:sz="0" w:space="0" w:color="auto"/>
      </w:divBdr>
    </w:div>
    <w:div w:id="16659213">
      <w:bodyDiv w:val="1"/>
      <w:marLeft w:val="0"/>
      <w:marRight w:val="0"/>
      <w:marTop w:val="0"/>
      <w:marBottom w:val="0"/>
      <w:divBdr>
        <w:top w:val="none" w:sz="0" w:space="0" w:color="auto"/>
        <w:left w:val="none" w:sz="0" w:space="0" w:color="auto"/>
        <w:bottom w:val="none" w:sz="0" w:space="0" w:color="auto"/>
        <w:right w:val="none" w:sz="0" w:space="0" w:color="auto"/>
      </w:divBdr>
    </w:div>
    <w:div w:id="104465420">
      <w:bodyDiv w:val="1"/>
      <w:marLeft w:val="0"/>
      <w:marRight w:val="0"/>
      <w:marTop w:val="0"/>
      <w:marBottom w:val="0"/>
      <w:divBdr>
        <w:top w:val="none" w:sz="0" w:space="0" w:color="auto"/>
        <w:left w:val="none" w:sz="0" w:space="0" w:color="auto"/>
        <w:bottom w:val="none" w:sz="0" w:space="0" w:color="auto"/>
        <w:right w:val="none" w:sz="0" w:space="0" w:color="auto"/>
      </w:divBdr>
    </w:div>
    <w:div w:id="112790309">
      <w:bodyDiv w:val="1"/>
      <w:marLeft w:val="0"/>
      <w:marRight w:val="0"/>
      <w:marTop w:val="0"/>
      <w:marBottom w:val="0"/>
      <w:divBdr>
        <w:top w:val="none" w:sz="0" w:space="0" w:color="auto"/>
        <w:left w:val="none" w:sz="0" w:space="0" w:color="auto"/>
        <w:bottom w:val="none" w:sz="0" w:space="0" w:color="auto"/>
        <w:right w:val="none" w:sz="0" w:space="0" w:color="auto"/>
      </w:divBdr>
    </w:div>
    <w:div w:id="113914930">
      <w:bodyDiv w:val="1"/>
      <w:marLeft w:val="0"/>
      <w:marRight w:val="0"/>
      <w:marTop w:val="0"/>
      <w:marBottom w:val="0"/>
      <w:divBdr>
        <w:top w:val="none" w:sz="0" w:space="0" w:color="auto"/>
        <w:left w:val="none" w:sz="0" w:space="0" w:color="auto"/>
        <w:bottom w:val="none" w:sz="0" w:space="0" w:color="auto"/>
        <w:right w:val="none" w:sz="0" w:space="0" w:color="auto"/>
      </w:divBdr>
      <w:divsChild>
        <w:div w:id="1130824828">
          <w:marLeft w:val="0"/>
          <w:marRight w:val="0"/>
          <w:marTop w:val="0"/>
          <w:marBottom w:val="0"/>
          <w:divBdr>
            <w:top w:val="none" w:sz="0" w:space="0" w:color="auto"/>
            <w:left w:val="none" w:sz="0" w:space="0" w:color="auto"/>
            <w:bottom w:val="none" w:sz="0" w:space="0" w:color="auto"/>
            <w:right w:val="none" w:sz="0" w:space="0" w:color="auto"/>
          </w:divBdr>
          <w:divsChild>
            <w:div w:id="2136481212">
              <w:marLeft w:val="0"/>
              <w:marRight w:val="0"/>
              <w:marTop w:val="0"/>
              <w:marBottom w:val="0"/>
              <w:divBdr>
                <w:top w:val="none" w:sz="0" w:space="0" w:color="auto"/>
                <w:left w:val="none" w:sz="0" w:space="0" w:color="auto"/>
                <w:bottom w:val="none" w:sz="0" w:space="0" w:color="auto"/>
                <w:right w:val="none" w:sz="0" w:space="0" w:color="auto"/>
              </w:divBdr>
              <w:divsChild>
                <w:div w:id="15626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6493">
      <w:bodyDiv w:val="1"/>
      <w:marLeft w:val="0"/>
      <w:marRight w:val="0"/>
      <w:marTop w:val="0"/>
      <w:marBottom w:val="0"/>
      <w:divBdr>
        <w:top w:val="none" w:sz="0" w:space="0" w:color="auto"/>
        <w:left w:val="none" w:sz="0" w:space="0" w:color="auto"/>
        <w:bottom w:val="none" w:sz="0" w:space="0" w:color="auto"/>
        <w:right w:val="none" w:sz="0" w:space="0" w:color="auto"/>
      </w:divBdr>
    </w:div>
    <w:div w:id="325130675">
      <w:bodyDiv w:val="1"/>
      <w:marLeft w:val="0"/>
      <w:marRight w:val="0"/>
      <w:marTop w:val="0"/>
      <w:marBottom w:val="0"/>
      <w:divBdr>
        <w:top w:val="none" w:sz="0" w:space="0" w:color="auto"/>
        <w:left w:val="none" w:sz="0" w:space="0" w:color="auto"/>
        <w:bottom w:val="none" w:sz="0" w:space="0" w:color="auto"/>
        <w:right w:val="none" w:sz="0" w:space="0" w:color="auto"/>
      </w:divBdr>
    </w:div>
    <w:div w:id="418479711">
      <w:bodyDiv w:val="1"/>
      <w:marLeft w:val="0"/>
      <w:marRight w:val="0"/>
      <w:marTop w:val="0"/>
      <w:marBottom w:val="0"/>
      <w:divBdr>
        <w:top w:val="none" w:sz="0" w:space="0" w:color="auto"/>
        <w:left w:val="none" w:sz="0" w:space="0" w:color="auto"/>
        <w:bottom w:val="none" w:sz="0" w:space="0" w:color="auto"/>
        <w:right w:val="none" w:sz="0" w:space="0" w:color="auto"/>
      </w:divBdr>
    </w:div>
    <w:div w:id="421226582">
      <w:bodyDiv w:val="1"/>
      <w:marLeft w:val="0"/>
      <w:marRight w:val="0"/>
      <w:marTop w:val="0"/>
      <w:marBottom w:val="0"/>
      <w:divBdr>
        <w:top w:val="none" w:sz="0" w:space="0" w:color="auto"/>
        <w:left w:val="none" w:sz="0" w:space="0" w:color="auto"/>
        <w:bottom w:val="none" w:sz="0" w:space="0" w:color="auto"/>
        <w:right w:val="none" w:sz="0" w:space="0" w:color="auto"/>
      </w:divBdr>
    </w:div>
    <w:div w:id="535966848">
      <w:bodyDiv w:val="1"/>
      <w:marLeft w:val="0"/>
      <w:marRight w:val="0"/>
      <w:marTop w:val="0"/>
      <w:marBottom w:val="0"/>
      <w:divBdr>
        <w:top w:val="none" w:sz="0" w:space="0" w:color="auto"/>
        <w:left w:val="none" w:sz="0" w:space="0" w:color="auto"/>
        <w:bottom w:val="none" w:sz="0" w:space="0" w:color="auto"/>
        <w:right w:val="none" w:sz="0" w:space="0" w:color="auto"/>
      </w:divBdr>
    </w:div>
    <w:div w:id="537475579">
      <w:bodyDiv w:val="1"/>
      <w:marLeft w:val="0"/>
      <w:marRight w:val="0"/>
      <w:marTop w:val="0"/>
      <w:marBottom w:val="0"/>
      <w:divBdr>
        <w:top w:val="none" w:sz="0" w:space="0" w:color="auto"/>
        <w:left w:val="none" w:sz="0" w:space="0" w:color="auto"/>
        <w:bottom w:val="none" w:sz="0" w:space="0" w:color="auto"/>
        <w:right w:val="none" w:sz="0" w:space="0" w:color="auto"/>
      </w:divBdr>
    </w:div>
    <w:div w:id="569196915">
      <w:bodyDiv w:val="1"/>
      <w:marLeft w:val="0"/>
      <w:marRight w:val="0"/>
      <w:marTop w:val="0"/>
      <w:marBottom w:val="0"/>
      <w:divBdr>
        <w:top w:val="none" w:sz="0" w:space="0" w:color="auto"/>
        <w:left w:val="none" w:sz="0" w:space="0" w:color="auto"/>
        <w:bottom w:val="none" w:sz="0" w:space="0" w:color="auto"/>
        <w:right w:val="none" w:sz="0" w:space="0" w:color="auto"/>
      </w:divBdr>
    </w:div>
    <w:div w:id="602373797">
      <w:bodyDiv w:val="1"/>
      <w:marLeft w:val="0"/>
      <w:marRight w:val="0"/>
      <w:marTop w:val="0"/>
      <w:marBottom w:val="0"/>
      <w:divBdr>
        <w:top w:val="none" w:sz="0" w:space="0" w:color="auto"/>
        <w:left w:val="none" w:sz="0" w:space="0" w:color="auto"/>
        <w:bottom w:val="none" w:sz="0" w:space="0" w:color="auto"/>
        <w:right w:val="none" w:sz="0" w:space="0" w:color="auto"/>
      </w:divBdr>
    </w:div>
    <w:div w:id="722216562">
      <w:bodyDiv w:val="1"/>
      <w:marLeft w:val="0"/>
      <w:marRight w:val="0"/>
      <w:marTop w:val="0"/>
      <w:marBottom w:val="0"/>
      <w:divBdr>
        <w:top w:val="none" w:sz="0" w:space="0" w:color="auto"/>
        <w:left w:val="none" w:sz="0" w:space="0" w:color="auto"/>
        <w:bottom w:val="none" w:sz="0" w:space="0" w:color="auto"/>
        <w:right w:val="none" w:sz="0" w:space="0" w:color="auto"/>
      </w:divBdr>
    </w:div>
    <w:div w:id="774863860">
      <w:bodyDiv w:val="1"/>
      <w:marLeft w:val="0"/>
      <w:marRight w:val="0"/>
      <w:marTop w:val="0"/>
      <w:marBottom w:val="0"/>
      <w:divBdr>
        <w:top w:val="none" w:sz="0" w:space="0" w:color="auto"/>
        <w:left w:val="none" w:sz="0" w:space="0" w:color="auto"/>
        <w:bottom w:val="none" w:sz="0" w:space="0" w:color="auto"/>
        <w:right w:val="none" w:sz="0" w:space="0" w:color="auto"/>
      </w:divBdr>
    </w:div>
    <w:div w:id="793980889">
      <w:bodyDiv w:val="1"/>
      <w:marLeft w:val="0"/>
      <w:marRight w:val="0"/>
      <w:marTop w:val="0"/>
      <w:marBottom w:val="0"/>
      <w:divBdr>
        <w:top w:val="none" w:sz="0" w:space="0" w:color="auto"/>
        <w:left w:val="none" w:sz="0" w:space="0" w:color="auto"/>
        <w:bottom w:val="none" w:sz="0" w:space="0" w:color="auto"/>
        <w:right w:val="none" w:sz="0" w:space="0" w:color="auto"/>
      </w:divBdr>
    </w:div>
    <w:div w:id="846939260">
      <w:bodyDiv w:val="1"/>
      <w:marLeft w:val="0"/>
      <w:marRight w:val="0"/>
      <w:marTop w:val="0"/>
      <w:marBottom w:val="0"/>
      <w:divBdr>
        <w:top w:val="none" w:sz="0" w:space="0" w:color="auto"/>
        <w:left w:val="none" w:sz="0" w:space="0" w:color="auto"/>
        <w:bottom w:val="none" w:sz="0" w:space="0" w:color="auto"/>
        <w:right w:val="none" w:sz="0" w:space="0" w:color="auto"/>
      </w:divBdr>
      <w:divsChild>
        <w:div w:id="1894778264">
          <w:marLeft w:val="0"/>
          <w:marRight w:val="0"/>
          <w:marTop w:val="0"/>
          <w:marBottom w:val="0"/>
          <w:divBdr>
            <w:top w:val="none" w:sz="0" w:space="0" w:color="auto"/>
            <w:left w:val="none" w:sz="0" w:space="0" w:color="auto"/>
            <w:bottom w:val="none" w:sz="0" w:space="0" w:color="auto"/>
            <w:right w:val="none" w:sz="0" w:space="0" w:color="auto"/>
          </w:divBdr>
          <w:divsChild>
            <w:div w:id="602959406">
              <w:marLeft w:val="0"/>
              <w:marRight w:val="0"/>
              <w:marTop w:val="0"/>
              <w:marBottom w:val="0"/>
              <w:divBdr>
                <w:top w:val="none" w:sz="0" w:space="0" w:color="auto"/>
                <w:left w:val="none" w:sz="0" w:space="0" w:color="auto"/>
                <w:bottom w:val="none" w:sz="0" w:space="0" w:color="auto"/>
                <w:right w:val="none" w:sz="0" w:space="0" w:color="auto"/>
              </w:divBdr>
            </w:div>
            <w:div w:id="713424958">
              <w:marLeft w:val="0"/>
              <w:marRight w:val="0"/>
              <w:marTop w:val="0"/>
              <w:marBottom w:val="0"/>
              <w:divBdr>
                <w:top w:val="none" w:sz="0" w:space="0" w:color="auto"/>
                <w:left w:val="none" w:sz="0" w:space="0" w:color="auto"/>
                <w:bottom w:val="none" w:sz="0" w:space="0" w:color="auto"/>
                <w:right w:val="none" w:sz="0" w:space="0" w:color="auto"/>
              </w:divBdr>
            </w:div>
            <w:div w:id="1641576457">
              <w:marLeft w:val="0"/>
              <w:marRight w:val="0"/>
              <w:marTop w:val="0"/>
              <w:marBottom w:val="0"/>
              <w:divBdr>
                <w:top w:val="none" w:sz="0" w:space="0" w:color="auto"/>
                <w:left w:val="none" w:sz="0" w:space="0" w:color="auto"/>
                <w:bottom w:val="none" w:sz="0" w:space="0" w:color="auto"/>
                <w:right w:val="none" w:sz="0" w:space="0" w:color="auto"/>
              </w:divBdr>
            </w:div>
            <w:div w:id="1773549528">
              <w:marLeft w:val="0"/>
              <w:marRight w:val="0"/>
              <w:marTop w:val="0"/>
              <w:marBottom w:val="0"/>
              <w:divBdr>
                <w:top w:val="none" w:sz="0" w:space="0" w:color="auto"/>
                <w:left w:val="none" w:sz="0" w:space="0" w:color="auto"/>
                <w:bottom w:val="none" w:sz="0" w:space="0" w:color="auto"/>
                <w:right w:val="none" w:sz="0" w:space="0" w:color="auto"/>
              </w:divBdr>
            </w:div>
            <w:div w:id="1948733118">
              <w:marLeft w:val="0"/>
              <w:marRight w:val="0"/>
              <w:marTop w:val="0"/>
              <w:marBottom w:val="0"/>
              <w:divBdr>
                <w:top w:val="none" w:sz="0" w:space="0" w:color="auto"/>
                <w:left w:val="none" w:sz="0" w:space="0" w:color="auto"/>
                <w:bottom w:val="none" w:sz="0" w:space="0" w:color="auto"/>
                <w:right w:val="none" w:sz="0" w:space="0" w:color="auto"/>
              </w:divBdr>
            </w:div>
            <w:div w:id="2005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11781">
      <w:bodyDiv w:val="1"/>
      <w:marLeft w:val="0"/>
      <w:marRight w:val="0"/>
      <w:marTop w:val="0"/>
      <w:marBottom w:val="0"/>
      <w:divBdr>
        <w:top w:val="none" w:sz="0" w:space="0" w:color="auto"/>
        <w:left w:val="none" w:sz="0" w:space="0" w:color="auto"/>
        <w:bottom w:val="none" w:sz="0" w:space="0" w:color="auto"/>
        <w:right w:val="none" w:sz="0" w:space="0" w:color="auto"/>
      </w:divBdr>
    </w:div>
    <w:div w:id="1029450608">
      <w:bodyDiv w:val="1"/>
      <w:marLeft w:val="0"/>
      <w:marRight w:val="0"/>
      <w:marTop w:val="0"/>
      <w:marBottom w:val="0"/>
      <w:divBdr>
        <w:top w:val="none" w:sz="0" w:space="0" w:color="auto"/>
        <w:left w:val="none" w:sz="0" w:space="0" w:color="auto"/>
        <w:bottom w:val="none" w:sz="0" w:space="0" w:color="auto"/>
        <w:right w:val="none" w:sz="0" w:space="0" w:color="auto"/>
      </w:divBdr>
    </w:div>
    <w:div w:id="1147162308">
      <w:bodyDiv w:val="1"/>
      <w:marLeft w:val="0"/>
      <w:marRight w:val="0"/>
      <w:marTop w:val="0"/>
      <w:marBottom w:val="0"/>
      <w:divBdr>
        <w:top w:val="none" w:sz="0" w:space="0" w:color="auto"/>
        <w:left w:val="none" w:sz="0" w:space="0" w:color="auto"/>
        <w:bottom w:val="none" w:sz="0" w:space="0" w:color="auto"/>
        <w:right w:val="none" w:sz="0" w:space="0" w:color="auto"/>
      </w:divBdr>
    </w:div>
    <w:div w:id="1224757487">
      <w:bodyDiv w:val="1"/>
      <w:marLeft w:val="0"/>
      <w:marRight w:val="0"/>
      <w:marTop w:val="0"/>
      <w:marBottom w:val="0"/>
      <w:divBdr>
        <w:top w:val="none" w:sz="0" w:space="0" w:color="auto"/>
        <w:left w:val="none" w:sz="0" w:space="0" w:color="auto"/>
        <w:bottom w:val="none" w:sz="0" w:space="0" w:color="auto"/>
        <w:right w:val="none" w:sz="0" w:space="0" w:color="auto"/>
      </w:divBdr>
    </w:div>
    <w:div w:id="1268122623">
      <w:bodyDiv w:val="1"/>
      <w:marLeft w:val="0"/>
      <w:marRight w:val="0"/>
      <w:marTop w:val="0"/>
      <w:marBottom w:val="0"/>
      <w:divBdr>
        <w:top w:val="none" w:sz="0" w:space="0" w:color="auto"/>
        <w:left w:val="none" w:sz="0" w:space="0" w:color="auto"/>
        <w:bottom w:val="none" w:sz="0" w:space="0" w:color="auto"/>
        <w:right w:val="none" w:sz="0" w:space="0" w:color="auto"/>
      </w:divBdr>
    </w:div>
    <w:div w:id="1270621582">
      <w:bodyDiv w:val="1"/>
      <w:marLeft w:val="0"/>
      <w:marRight w:val="0"/>
      <w:marTop w:val="0"/>
      <w:marBottom w:val="0"/>
      <w:divBdr>
        <w:top w:val="none" w:sz="0" w:space="0" w:color="auto"/>
        <w:left w:val="none" w:sz="0" w:space="0" w:color="auto"/>
        <w:bottom w:val="none" w:sz="0" w:space="0" w:color="auto"/>
        <w:right w:val="none" w:sz="0" w:space="0" w:color="auto"/>
      </w:divBdr>
      <w:divsChild>
        <w:div w:id="1070888290">
          <w:marLeft w:val="0"/>
          <w:marRight w:val="0"/>
          <w:marTop w:val="0"/>
          <w:marBottom w:val="0"/>
          <w:divBdr>
            <w:top w:val="none" w:sz="0" w:space="0" w:color="auto"/>
            <w:left w:val="none" w:sz="0" w:space="0" w:color="auto"/>
            <w:bottom w:val="none" w:sz="0" w:space="0" w:color="auto"/>
            <w:right w:val="none" w:sz="0" w:space="0" w:color="auto"/>
          </w:divBdr>
          <w:divsChild>
            <w:div w:id="872503731">
              <w:marLeft w:val="0"/>
              <w:marRight w:val="0"/>
              <w:marTop w:val="0"/>
              <w:marBottom w:val="0"/>
              <w:divBdr>
                <w:top w:val="none" w:sz="0" w:space="0" w:color="auto"/>
                <w:left w:val="none" w:sz="0" w:space="0" w:color="auto"/>
                <w:bottom w:val="none" w:sz="0" w:space="0" w:color="auto"/>
                <w:right w:val="none" w:sz="0" w:space="0" w:color="auto"/>
              </w:divBdr>
              <w:divsChild>
                <w:div w:id="1188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2513">
      <w:bodyDiv w:val="1"/>
      <w:marLeft w:val="0"/>
      <w:marRight w:val="0"/>
      <w:marTop w:val="0"/>
      <w:marBottom w:val="0"/>
      <w:divBdr>
        <w:top w:val="none" w:sz="0" w:space="0" w:color="auto"/>
        <w:left w:val="none" w:sz="0" w:space="0" w:color="auto"/>
        <w:bottom w:val="none" w:sz="0" w:space="0" w:color="auto"/>
        <w:right w:val="none" w:sz="0" w:space="0" w:color="auto"/>
      </w:divBdr>
    </w:div>
    <w:div w:id="1381200359">
      <w:bodyDiv w:val="1"/>
      <w:marLeft w:val="0"/>
      <w:marRight w:val="0"/>
      <w:marTop w:val="0"/>
      <w:marBottom w:val="0"/>
      <w:divBdr>
        <w:top w:val="none" w:sz="0" w:space="0" w:color="auto"/>
        <w:left w:val="none" w:sz="0" w:space="0" w:color="auto"/>
        <w:bottom w:val="none" w:sz="0" w:space="0" w:color="auto"/>
        <w:right w:val="none" w:sz="0" w:space="0" w:color="auto"/>
      </w:divBdr>
    </w:div>
    <w:div w:id="1458453786">
      <w:bodyDiv w:val="1"/>
      <w:marLeft w:val="0"/>
      <w:marRight w:val="0"/>
      <w:marTop w:val="0"/>
      <w:marBottom w:val="0"/>
      <w:divBdr>
        <w:top w:val="none" w:sz="0" w:space="0" w:color="auto"/>
        <w:left w:val="none" w:sz="0" w:space="0" w:color="auto"/>
        <w:bottom w:val="none" w:sz="0" w:space="0" w:color="auto"/>
        <w:right w:val="none" w:sz="0" w:space="0" w:color="auto"/>
      </w:divBdr>
    </w:div>
    <w:div w:id="1492403562">
      <w:bodyDiv w:val="1"/>
      <w:marLeft w:val="0"/>
      <w:marRight w:val="0"/>
      <w:marTop w:val="0"/>
      <w:marBottom w:val="0"/>
      <w:divBdr>
        <w:top w:val="none" w:sz="0" w:space="0" w:color="auto"/>
        <w:left w:val="none" w:sz="0" w:space="0" w:color="auto"/>
        <w:bottom w:val="none" w:sz="0" w:space="0" w:color="auto"/>
        <w:right w:val="none" w:sz="0" w:space="0" w:color="auto"/>
      </w:divBdr>
    </w:div>
    <w:div w:id="1514614809">
      <w:bodyDiv w:val="1"/>
      <w:marLeft w:val="0"/>
      <w:marRight w:val="0"/>
      <w:marTop w:val="0"/>
      <w:marBottom w:val="0"/>
      <w:divBdr>
        <w:top w:val="none" w:sz="0" w:space="0" w:color="auto"/>
        <w:left w:val="none" w:sz="0" w:space="0" w:color="auto"/>
        <w:bottom w:val="none" w:sz="0" w:space="0" w:color="auto"/>
        <w:right w:val="none" w:sz="0" w:space="0" w:color="auto"/>
      </w:divBdr>
    </w:div>
    <w:div w:id="1547567400">
      <w:bodyDiv w:val="1"/>
      <w:marLeft w:val="0"/>
      <w:marRight w:val="0"/>
      <w:marTop w:val="0"/>
      <w:marBottom w:val="0"/>
      <w:divBdr>
        <w:top w:val="none" w:sz="0" w:space="0" w:color="auto"/>
        <w:left w:val="none" w:sz="0" w:space="0" w:color="auto"/>
        <w:bottom w:val="none" w:sz="0" w:space="0" w:color="auto"/>
        <w:right w:val="none" w:sz="0" w:space="0" w:color="auto"/>
      </w:divBdr>
      <w:divsChild>
        <w:div w:id="2128544070">
          <w:marLeft w:val="0"/>
          <w:marRight w:val="0"/>
          <w:marTop w:val="0"/>
          <w:marBottom w:val="0"/>
          <w:divBdr>
            <w:top w:val="none" w:sz="0" w:space="0" w:color="auto"/>
            <w:left w:val="none" w:sz="0" w:space="0" w:color="auto"/>
            <w:bottom w:val="none" w:sz="0" w:space="0" w:color="auto"/>
            <w:right w:val="none" w:sz="0" w:space="0" w:color="auto"/>
          </w:divBdr>
          <w:divsChild>
            <w:div w:id="273556979">
              <w:marLeft w:val="-300"/>
              <w:marRight w:val="0"/>
              <w:marTop w:val="0"/>
              <w:marBottom w:val="0"/>
              <w:divBdr>
                <w:top w:val="none" w:sz="0" w:space="0" w:color="auto"/>
                <w:left w:val="none" w:sz="0" w:space="0" w:color="auto"/>
                <w:bottom w:val="none" w:sz="0" w:space="0" w:color="auto"/>
                <w:right w:val="none" w:sz="0" w:space="0" w:color="auto"/>
              </w:divBdr>
              <w:divsChild>
                <w:div w:id="1387296673">
                  <w:marLeft w:val="0"/>
                  <w:marRight w:val="0"/>
                  <w:marTop w:val="0"/>
                  <w:marBottom w:val="0"/>
                  <w:divBdr>
                    <w:top w:val="none" w:sz="0" w:space="0" w:color="auto"/>
                    <w:left w:val="none" w:sz="0" w:space="0" w:color="auto"/>
                    <w:bottom w:val="none" w:sz="0" w:space="0" w:color="auto"/>
                    <w:right w:val="none" w:sz="0" w:space="0" w:color="auto"/>
                  </w:divBdr>
                  <w:divsChild>
                    <w:div w:id="73817921">
                      <w:marLeft w:val="0"/>
                      <w:marRight w:val="0"/>
                      <w:marTop w:val="0"/>
                      <w:marBottom w:val="0"/>
                      <w:divBdr>
                        <w:top w:val="none" w:sz="0" w:space="0" w:color="auto"/>
                        <w:left w:val="none" w:sz="0" w:space="0" w:color="auto"/>
                        <w:bottom w:val="none" w:sz="0" w:space="0" w:color="auto"/>
                        <w:right w:val="none" w:sz="0" w:space="0" w:color="auto"/>
                      </w:divBdr>
                      <w:divsChild>
                        <w:div w:id="97454381">
                          <w:marLeft w:val="0"/>
                          <w:marRight w:val="0"/>
                          <w:marTop w:val="0"/>
                          <w:marBottom w:val="0"/>
                          <w:divBdr>
                            <w:top w:val="none" w:sz="0" w:space="0" w:color="auto"/>
                            <w:left w:val="none" w:sz="0" w:space="0" w:color="auto"/>
                            <w:bottom w:val="none" w:sz="0" w:space="0" w:color="auto"/>
                            <w:right w:val="none" w:sz="0" w:space="0" w:color="auto"/>
                          </w:divBdr>
                          <w:divsChild>
                            <w:div w:id="68622781">
                              <w:marLeft w:val="0"/>
                              <w:marRight w:val="0"/>
                              <w:marTop w:val="240"/>
                              <w:marBottom w:val="480"/>
                              <w:divBdr>
                                <w:top w:val="none" w:sz="0" w:space="0" w:color="auto"/>
                                <w:left w:val="none" w:sz="0" w:space="0" w:color="auto"/>
                                <w:bottom w:val="none" w:sz="0" w:space="0" w:color="auto"/>
                                <w:right w:val="none" w:sz="0" w:space="0" w:color="auto"/>
                              </w:divBdr>
                              <w:divsChild>
                                <w:div w:id="374162760">
                                  <w:marLeft w:val="0"/>
                                  <w:marRight w:val="0"/>
                                  <w:marTop w:val="0"/>
                                  <w:marBottom w:val="0"/>
                                  <w:divBdr>
                                    <w:top w:val="none" w:sz="0" w:space="0" w:color="auto"/>
                                    <w:left w:val="none" w:sz="0" w:space="0" w:color="auto"/>
                                    <w:bottom w:val="none" w:sz="0" w:space="0" w:color="auto"/>
                                    <w:right w:val="none" w:sz="0" w:space="0" w:color="auto"/>
                                  </w:divBdr>
                                  <w:divsChild>
                                    <w:div w:id="87240301">
                                      <w:marLeft w:val="0"/>
                                      <w:marRight w:val="0"/>
                                      <w:marTop w:val="240"/>
                                      <w:marBottom w:val="480"/>
                                      <w:divBdr>
                                        <w:top w:val="none" w:sz="0" w:space="0" w:color="auto"/>
                                        <w:left w:val="none" w:sz="0" w:space="0" w:color="auto"/>
                                        <w:bottom w:val="none" w:sz="0" w:space="0" w:color="auto"/>
                                        <w:right w:val="none" w:sz="0" w:space="0" w:color="auto"/>
                                      </w:divBdr>
                                      <w:divsChild>
                                        <w:div w:id="811338015">
                                          <w:marLeft w:val="0"/>
                                          <w:marRight w:val="0"/>
                                          <w:marTop w:val="0"/>
                                          <w:marBottom w:val="0"/>
                                          <w:divBdr>
                                            <w:top w:val="none" w:sz="0" w:space="0" w:color="auto"/>
                                            <w:left w:val="none" w:sz="0" w:space="0" w:color="auto"/>
                                            <w:bottom w:val="none" w:sz="0" w:space="0" w:color="auto"/>
                                            <w:right w:val="none" w:sz="0" w:space="0" w:color="auto"/>
                                          </w:divBdr>
                                          <w:divsChild>
                                            <w:div w:id="1653674770">
                                              <w:marLeft w:val="0"/>
                                              <w:marRight w:val="0"/>
                                              <w:marTop w:val="0"/>
                                              <w:marBottom w:val="0"/>
                                              <w:divBdr>
                                                <w:top w:val="none" w:sz="0" w:space="0" w:color="auto"/>
                                                <w:left w:val="none" w:sz="0" w:space="0" w:color="auto"/>
                                                <w:bottom w:val="none" w:sz="0" w:space="0" w:color="auto"/>
                                                <w:right w:val="none" w:sz="0" w:space="0" w:color="auto"/>
                                              </w:divBdr>
                                              <w:divsChild>
                                                <w:div w:id="2611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327207">
      <w:bodyDiv w:val="1"/>
      <w:marLeft w:val="0"/>
      <w:marRight w:val="0"/>
      <w:marTop w:val="0"/>
      <w:marBottom w:val="0"/>
      <w:divBdr>
        <w:top w:val="none" w:sz="0" w:space="0" w:color="auto"/>
        <w:left w:val="none" w:sz="0" w:space="0" w:color="auto"/>
        <w:bottom w:val="none" w:sz="0" w:space="0" w:color="auto"/>
        <w:right w:val="none" w:sz="0" w:space="0" w:color="auto"/>
      </w:divBdr>
    </w:div>
    <w:div w:id="1620063599">
      <w:bodyDiv w:val="1"/>
      <w:marLeft w:val="0"/>
      <w:marRight w:val="0"/>
      <w:marTop w:val="0"/>
      <w:marBottom w:val="0"/>
      <w:divBdr>
        <w:top w:val="none" w:sz="0" w:space="0" w:color="auto"/>
        <w:left w:val="none" w:sz="0" w:space="0" w:color="auto"/>
        <w:bottom w:val="none" w:sz="0" w:space="0" w:color="auto"/>
        <w:right w:val="none" w:sz="0" w:space="0" w:color="auto"/>
      </w:divBdr>
    </w:div>
    <w:div w:id="1691760030">
      <w:bodyDiv w:val="1"/>
      <w:marLeft w:val="0"/>
      <w:marRight w:val="0"/>
      <w:marTop w:val="0"/>
      <w:marBottom w:val="0"/>
      <w:divBdr>
        <w:top w:val="none" w:sz="0" w:space="0" w:color="auto"/>
        <w:left w:val="none" w:sz="0" w:space="0" w:color="auto"/>
        <w:bottom w:val="none" w:sz="0" w:space="0" w:color="auto"/>
        <w:right w:val="none" w:sz="0" w:space="0" w:color="auto"/>
      </w:divBdr>
    </w:div>
    <w:div w:id="1759253268">
      <w:bodyDiv w:val="1"/>
      <w:marLeft w:val="0"/>
      <w:marRight w:val="0"/>
      <w:marTop w:val="0"/>
      <w:marBottom w:val="0"/>
      <w:divBdr>
        <w:top w:val="none" w:sz="0" w:space="0" w:color="auto"/>
        <w:left w:val="none" w:sz="0" w:space="0" w:color="auto"/>
        <w:bottom w:val="none" w:sz="0" w:space="0" w:color="auto"/>
        <w:right w:val="none" w:sz="0" w:space="0" w:color="auto"/>
      </w:divBdr>
    </w:div>
    <w:div w:id="1812363253">
      <w:bodyDiv w:val="1"/>
      <w:marLeft w:val="0"/>
      <w:marRight w:val="0"/>
      <w:marTop w:val="0"/>
      <w:marBottom w:val="0"/>
      <w:divBdr>
        <w:top w:val="none" w:sz="0" w:space="0" w:color="auto"/>
        <w:left w:val="none" w:sz="0" w:space="0" w:color="auto"/>
        <w:bottom w:val="none" w:sz="0" w:space="0" w:color="auto"/>
        <w:right w:val="none" w:sz="0" w:space="0" w:color="auto"/>
      </w:divBdr>
    </w:div>
    <w:div w:id="1843012117">
      <w:bodyDiv w:val="1"/>
      <w:marLeft w:val="0"/>
      <w:marRight w:val="0"/>
      <w:marTop w:val="0"/>
      <w:marBottom w:val="0"/>
      <w:divBdr>
        <w:top w:val="none" w:sz="0" w:space="0" w:color="auto"/>
        <w:left w:val="none" w:sz="0" w:space="0" w:color="auto"/>
        <w:bottom w:val="none" w:sz="0" w:space="0" w:color="auto"/>
        <w:right w:val="none" w:sz="0" w:space="0" w:color="auto"/>
      </w:divBdr>
    </w:div>
    <w:div w:id="1919319561">
      <w:bodyDiv w:val="1"/>
      <w:marLeft w:val="0"/>
      <w:marRight w:val="0"/>
      <w:marTop w:val="0"/>
      <w:marBottom w:val="0"/>
      <w:divBdr>
        <w:top w:val="none" w:sz="0" w:space="0" w:color="auto"/>
        <w:left w:val="none" w:sz="0" w:space="0" w:color="auto"/>
        <w:bottom w:val="none" w:sz="0" w:space="0" w:color="auto"/>
        <w:right w:val="none" w:sz="0" w:space="0" w:color="auto"/>
      </w:divBdr>
      <w:divsChild>
        <w:div w:id="172687710">
          <w:marLeft w:val="0"/>
          <w:marRight w:val="0"/>
          <w:marTop w:val="0"/>
          <w:marBottom w:val="0"/>
          <w:divBdr>
            <w:top w:val="none" w:sz="0" w:space="0" w:color="auto"/>
            <w:left w:val="none" w:sz="0" w:space="0" w:color="auto"/>
            <w:bottom w:val="none" w:sz="0" w:space="0" w:color="auto"/>
            <w:right w:val="none" w:sz="0" w:space="0" w:color="auto"/>
          </w:divBdr>
          <w:divsChild>
            <w:div w:id="207762115">
              <w:marLeft w:val="0"/>
              <w:marRight w:val="0"/>
              <w:marTop w:val="0"/>
              <w:marBottom w:val="0"/>
              <w:divBdr>
                <w:top w:val="none" w:sz="0" w:space="0" w:color="auto"/>
                <w:left w:val="none" w:sz="0" w:space="0" w:color="auto"/>
                <w:bottom w:val="none" w:sz="0" w:space="0" w:color="auto"/>
                <w:right w:val="none" w:sz="0" w:space="0" w:color="auto"/>
              </w:divBdr>
              <w:divsChild>
                <w:div w:id="986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4060">
      <w:bodyDiv w:val="1"/>
      <w:marLeft w:val="0"/>
      <w:marRight w:val="0"/>
      <w:marTop w:val="0"/>
      <w:marBottom w:val="0"/>
      <w:divBdr>
        <w:top w:val="none" w:sz="0" w:space="0" w:color="auto"/>
        <w:left w:val="none" w:sz="0" w:space="0" w:color="auto"/>
        <w:bottom w:val="none" w:sz="0" w:space="0" w:color="auto"/>
        <w:right w:val="none" w:sz="0" w:space="0" w:color="auto"/>
      </w:divBdr>
    </w:div>
    <w:div w:id="1948540546">
      <w:bodyDiv w:val="1"/>
      <w:marLeft w:val="0"/>
      <w:marRight w:val="0"/>
      <w:marTop w:val="0"/>
      <w:marBottom w:val="0"/>
      <w:divBdr>
        <w:top w:val="none" w:sz="0" w:space="0" w:color="auto"/>
        <w:left w:val="none" w:sz="0" w:space="0" w:color="auto"/>
        <w:bottom w:val="none" w:sz="0" w:space="0" w:color="auto"/>
        <w:right w:val="none" w:sz="0" w:space="0" w:color="auto"/>
      </w:divBdr>
      <w:divsChild>
        <w:div w:id="1196700098">
          <w:marLeft w:val="0"/>
          <w:marRight w:val="0"/>
          <w:marTop w:val="0"/>
          <w:marBottom w:val="0"/>
          <w:divBdr>
            <w:top w:val="none" w:sz="0" w:space="0" w:color="auto"/>
            <w:left w:val="none" w:sz="0" w:space="0" w:color="auto"/>
            <w:bottom w:val="none" w:sz="0" w:space="0" w:color="auto"/>
            <w:right w:val="none" w:sz="0" w:space="0" w:color="auto"/>
          </w:divBdr>
          <w:divsChild>
            <w:div w:id="217283604">
              <w:marLeft w:val="0"/>
              <w:marRight w:val="0"/>
              <w:marTop w:val="0"/>
              <w:marBottom w:val="0"/>
              <w:divBdr>
                <w:top w:val="none" w:sz="0" w:space="0" w:color="auto"/>
                <w:left w:val="none" w:sz="0" w:space="0" w:color="auto"/>
                <w:bottom w:val="none" w:sz="0" w:space="0" w:color="auto"/>
                <w:right w:val="none" w:sz="0" w:space="0" w:color="auto"/>
              </w:divBdr>
              <w:divsChild>
                <w:div w:id="2052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418">
      <w:bodyDiv w:val="1"/>
      <w:marLeft w:val="0"/>
      <w:marRight w:val="0"/>
      <w:marTop w:val="0"/>
      <w:marBottom w:val="0"/>
      <w:divBdr>
        <w:top w:val="none" w:sz="0" w:space="0" w:color="auto"/>
        <w:left w:val="none" w:sz="0" w:space="0" w:color="auto"/>
        <w:bottom w:val="none" w:sz="0" w:space="0" w:color="auto"/>
        <w:right w:val="none" w:sz="0" w:space="0" w:color="auto"/>
      </w:divBdr>
    </w:div>
    <w:div w:id="1975482821">
      <w:bodyDiv w:val="1"/>
      <w:marLeft w:val="0"/>
      <w:marRight w:val="0"/>
      <w:marTop w:val="0"/>
      <w:marBottom w:val="0"/>
      <w:divBdr>
        <w:top w:val="none" w:sz="0" w:space="0" w:color="auto"/>
        <w:left w:val="none" w:sz="0" w:space="0" w:color="auto"/>
        <w:bottom w:val="none" w:sz="0" w:space="0" w:color="auto"/>
        <w:right w:val="none" w:sz="0" w:space="0" w:color="auto"/>
      </w:divBdr>
    </w:div>
    <w:div w:id="2030374501">
      <w:bodyDiv w:val="1"/>
      <w:marLeft w:val="0"/>
      <w:marRight w:val="0"/>
      <w:marTop w:val="0"/>
      <w:marBottom w:val="0"/>
      <w:divBdr>
        <w:top w:val="none" w:sz="0" w:space="0" w:color="auto"/>
        <w:left w:val="none" w:sz="0" w:space="0" w:color="auto"/>
        <w:bottom w:val="none" w:sz="0" w:space="0" w:color="auto"/>
        <w:right w:val="none" w:sz="0" w:space="0" w:color="auto"/>
      </w:divBdr>
    </w:div>
    <w:div w:id="2045785608">
      <w:bodyDiv w:val="1"/>
      <w:marLeft w:val="0"/>
      <w:marRight w:val="0"/>
      <w:marTop w:val="0"/>
      <w:marBottom w:val="0"/>
      <w:divBdr>
        <w:top w:val="none" w:sz="0" w:space="0" w:color="auto"/>
        <w:left w:val="none" w:sz="0" w:space="0" w:color="auto"/>
        <w:bottom w:val="none" w:sz="0" w:space="0" w:color="auto"/>
        <w:right w:val="none" w:sz="0" w:space="0" w:color="auto"/>
      </w:divBdr>
    </w:div>
    <w:div w:id="2071462974">
      <w:bodyDiv w:val="1"/>
      <w:marLeft w:val="0"/>
      <w:marRight w:val="0"/>
      <w:marTop w:val="0"/>
      <w:marBottom w:val="0"/>
      <w:divBdr>
        <w:top w:val="none" w:sz="0" w:space="0" w:color="auto"/>
        <w:left w:val="none" w:sz="0" w:space="0" w:color="auto"/>
        <w:bottom w:val="none" w:sz="0" w:space="0" w:color="auto"/>
        <w:right w:val="none" w:sz="0" w:space="0" w:color="auto"/>
      </w:divBdr>
    </w:div>
    <w:div w:id="2090301096">
      <w:bodyDiv w:val="1"/>
      <w:marLeft w:val="0"/>
      <w:marRight w:val="0"/>
      <w:marTop w:val="0"/>
      <w:marBottom w:val="0"/>
      <w:divBdr>
        <w:top w:val="none" w:sz="0" w:space="0" w:color="auto"/>
        <w:left w:val="none" w:sz="0" w:space="0" w:color="auto"/>
        <w:bottom w:val="none" w:sz="0" w:space="0" w:color="auto"/>
        <w:right w:val="none" w:sz="0" w:space="0" w:color="auto"/>
      </w:divBdr>
    </w:div>
    <w:div w:id="21056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x.dss.gov.au/" TargetMode="External"/><Relationship Id="rId18" Type="http://schemas.openxmlformats.org/officeDocument/2006/relationships/hyperlink" Target="https://www.health.gov.au/our-work/aged-care-act/about%22%20/l%20%22:~:text=The%20new%20Act%20starts%20from1%20July%202025%20and,at%20the%20centre%20of%20the%20aged%20care%20system." TargetMode="External"/><Relationship Id="rId26" Type="http://schemas.openxmlformats.org/officeDocument/2006/relationships/hyperlink" Target="https://www.cyber.gov.au/resources-business-and-government" TargetMode="External"/><Relationship Id="rId39" Type="http://schemas.openxmlformats.org/officeDocument/2006/relationships/hyperlink" Target="http://www.abs.gov.au/ausstats/abs@.nsf/mf/1267.0" TargetMode="External"/><Relationship Id="rId21" Type="http://schemas.openxmlformats.org/officeDocument/2006/relationships/hyperlink" Target="https://dex.dss.gov.au/" TargetMode="External"/><Relationship Id="rId34" Type="http://schemas.openxmlformats.org/officeDocument/2006/relationships/hyperlink" Target="https://www.oaic.gov.au/privacy/privacy-guidance-for-organisations-and-government-agencies" TargetMode="External"/><Relationship Id="rId42" Type="http://schemas.openxmlformats.org/officeDocument/2006/relationships/hyperlink" Target="https://dex.dss.gov.au/" TargetMode="External"/><Relationship Id="rId47" Type="http://schemas.openxmlformats.org/officeDocument/2006/relationships/hyperlink" Target="https://dex.dss.gov.au/" TargetMode="External"/><Relationship Id="rId50" Type="http://schemas.openxmlformats.org/officeDocument/2006/relationships/hyperlink" Target="https://dex.dss.gov.au/"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ex.dss.gov.au/" TargetMode="External"/><Relationship Id="rId17" Type="http://schemas.openxmlformats.org/officeDocument/2006/relationships/hyperlink" Target="https://www.oaic.gov.au/privacy/australian-privacy-principles/read-the-australian-privacy-principles" TargetMode="External"/><Relationship Id="rId25" Type="http://schemas.openxmlformats.org/officeDocument/2006/relationships/hyperlink" Target="https://www.cyber.gov.au/resources-business-and-government/essential-cyber-security/small-business-cyber-security/small-business-cyber-security-guide" TargetMode="External"/><Relationship Id="rId33" Type="http://schemas.openxmlformats.org/officeDocument/2006/relationships/hyperlink" Target="https://www.oaic.gov.au/privacy/" TargetMode="External"/><Relationship Id="rId38" Type="http://schemas.openxmlformats.org/officeDocument/2006/relationships/hyperlink" Target="http://www.abs.gov.au/ausstats/abs@.nsf/mf/1269.0" TargetMode="External"/><Relationship Id="rId46" Type="http://schemas.openxmlformats.org/officeDocument/2006/relationships/hyperlink" Target="https://www.digitalidentity.gov.au/how-to-create-your-digital-identity" TargetMode="External"/><Relationship Id="rId2" Type="http://schemas.openxmlformats.org/officeDocument/2006/relationships/styles" Target="styles.xml"/><Relationship Id="rId16" Type="http://schemas.openxmlformats.org/officeDocument/2006/relationships/hyperlink" Target="https://dex.dss.gov.au/" TargetMode="External"/><Relationship Id="rId20" Type="http://schemas.openxmlformats.org/officeDocument/2006/relationships/hyperlink" Target="https://www.oaic.gov.au/privacy/australian-privacy-principles/read-the-australian-privacy-principles" TargetMode="External"/><Relationship Id="rId29" Type="http://schemas.openxmlformats.org/officeDocument/2006/relationships/hyperlink" Target="https://www.acnc.gov.au/" TargetMode="External"/><Relationship Id="rId41" Type="http://schemas.openxmlformats.org/officeDocument/2006/relationships/hyperlink" Target="https://dex.dss.gov.au/data-exchange-protocols" TargetMode="External"/><Relationship Id="rId54" Type="http://schemas.openxmlformats.org/officeDocument/2006/relationships/hyperlink" Target="http://www.abs.gov.au/ausstats/abs@.nsf/mf/126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cyber.gov.au/resources-business-and-government/essential-cyber-security/ism/cyber-security-guidelines/guidelines-cyber-security-incidents" TargetMode="External"/><Relationship Id="rId32" Type="http://schemas.openxmlformats.org/officeDocument/2006/relationships/hyperlink" Target="https://www.oaic.gov.au/privacy/privacy-guidance-for-organisations-and-government-agencies/handling-personal-information/protecting-customers-personal-information" TargetMode="External"/><Relationship Id="rId37" Type="http://schemas.openxmlformats.org/officeDocument/2006/relationships/hyperlink" Target="https://www.abs.gov.au/statistics/standards/standard-sex-gender-variations-sex-characteristics-and-sexual-orientation-variables/2020" TargetMode="External"/><Relationship Id="rId40" Type="http://schemas.openxmlformats.org/officeDocument/2006/relationships/hyperlink" Target="https://dex.dss.gov.au/" TargetMode="External"/><Relationship Id="rId45" Type="http://schemas.openxmlformats.org/officeDocument/2006/relationships/hyperlink" Target="https://dex.dss.gov.au/" TargetMode="External"/><Relationship Id="rId53" Type="http://schemas.openxmlformats.org/officeDocument/2006/relationships/hyperlink" Target="http://www.abs.gov.au/ausstats/abs@.nsf/mf/1269.0" TargetMode="External"/><Relationship Id="rId5" Type="http://schemas.openxmlformats.org/officeDocument/2006/relationships/footnotes" Target="footnotes.xml"/><Relationship Id="rId15" Type="http://schemas.openxmlformats.org/officeDocument/2006/relationships/hyperlink" Target="https://dex.dss.gov.au/" TargetMode="External"/><Relationship Id="rId23" Type="http://schemas.openxmlformats.org/officeDocument/2006/relationships/hyperlink" Target="https://www.health.gov.au/our-work/aged-care-act/about" TargetMode="External"/><Relationship Id="rId28" Type="http://schemas.openxmlformats.org/officeDocument/2006/relationships/hyperlink" Target="https://www.acnc.gov.au/for-charities/manage-your-charity/governance-hub/governance-toolkit/governance-toolkit-cyber-security" TargetMode="External"/><Relationship Id="rId36" Type="http://schemas.openxmlformats.org/officeDocument/2006/relationships/hyperlink" Target="https://dex.dss.gov.au/" TargetMode="External"/><Relationship Id="rId49" Type="http://schemas.openxmlformats.org/officeDocument/2006/relationships/hyperlink" Target="https://dex.dss.gov.au/" TargetMode="External"/><Relationship Id="rId10" Type="http://schemas.openxmlformats.org/officeDocument/2006/relationships/header" Target="header2.xml"/><Relationship Id="rId19" Type="http://schemas.openxmlformats.org/officeDocument/2006/relationships/hyperlink" Target="https://www.dss.gov.au/privacy-policy" TargetMode="External"/><Relationship Id="rId31" Type="http://schemas.openxmlformats.org/officeDocument/2006/relationships/hyperlink" Target="https://www.oaic.gov.au/privacy/your-privacy-rights/your-personal-information/use-and-disclosure-of-personal-information" TargetMode="External"/><Relationship Id="rId44" Type="http://schemas.openxmlformats.org/officeDocument/2006/relationships/image" Target="media/image2.emf"/><Relationship Id="rId52" Type="http://schemas.openxmlformats.org/officeDocument/2006/relationships/hyperlink" Target="http://dssdataexchange.helpdesk@dss.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ex.dss.gov.au/" TargetMode="External"/><Relationship Id="rId22" Type="http://schemas.openxmlformats.org/officeDocument/2006/relationships/hyperlink" Target="https://dex.dss.gov.au/" TargetMode="External"/><Relationship Id="rId27" Type="http://schemas.openxmlformats.org/officeDocument/2006/relationships/hyperlink" Target="https://www.cyber.gov.au/" TargetMode="External"/><Relationship Id="rId30" Type="http://schemas.openxmlformats.org/officeDocument/2006/relationships/hyperlink" Target="https://www.oaic.gov.au/privacy/your-privacy-rights/your-personal-information/what-is-personal-information" TargetMode="External"/><Relationship Id="rId35" Type="http://schemas.openxmlformats.org/officeDocument/2006/relationships/hyperlink" Target="https://www.oaic.gov.au/_old/privacy/guidance-and-advice/data-breach-preparation-and-response" TargetMode="External"/><Relationship Id="rId43" Type="http://schemas.openxmlformats.org/officeDocument/2006/relationships/hyperlink" Target="https://dex.dss.gov.au/" TargetMode="External"/><Relationship Id="rId48" Type="http://schemas.openxmlformats.org/officeDocument/2006/relationships/hyperlink" Target="https://dex.dss.gov.au/"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ex.dss.gov.a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4617B"/>
      </a:dk2>
      <a:lt2>
        <a:srgbClr val="DBF5F9"/>
      </a:lt2>
      <a:accent1>
        <a:srgbClr val="04617B"/>
      </a:accent1>
      <a:accent2>
        <a:srgbClr val="04617B"/>
      </a:accent2>
      <a:accent3>
        <a:srgbClr val="04617B"/>
      </a:accent3>
      <a:accent4>
        <a:srgbClr val="04617B"/>
      </a:accent4>
      <a:accent5>
        <a:srgbClr val="04617B"/>
      </a:accent5>
      <a:accent6>
        <a:srgbClr val="04617B"/>
      </a:accent6>
      <a:hlink>
        <a:srgbClr val="04617B"/>
      </a:hlink>
      <a:folHlink>
        <a:srgbClr val="0461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12883</Words>
  <Characters>70125</Characters>
  <Application>Microsoft Office Word</Application>
  <DocSecurity>0</DocSecurity>
  <Lines>1274</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82562</CharactersWithSpaces>
  <SharedDoc>false</SharedDoc>
  <HLinks>
    <vt:vector size="690" baseType="variant">
      <vt:variant>
        <vt:i4>6094968</vt:i4>
      </vt:variant>
      <vt:variant>
        <vt:i4>600</vt:i4>
      </vt:variant>
      <vt:variant>
        <vt:i4>0</vt:i4>
      </vt:variant>
      <vt:variant>
        <vt:i4>5</vt:i4>
      </vt:variant>
      <vt:variant>
        <vt:lpwstr>http://www.abs.gov.au/ausstats/abs@.nsf/mf/1267.0</vt:lpwstr>
      </vt:variant>
      <vt:variant>
        <vt:lpwstr/>
      </vt:variant>
      <vt:variant>
        <vt:i4>6094966</vt:i4>
      </vt:variant>
      <vt:variant>
        <vt:i4>597</vt:i4>
      </vt:variant>
      <vt:variant>
        <vt:i4>0</vt:i4>
      </vt:variant>
      <vt:variant>
        <vt:i4>5</vt:i4>
      </vt:variant>
      <vt:variant>
        <vt:lpwstr>http://www.abs.gov.au/ausstats/abs@.nsf/mf/1269.0</vt:lpwstr>
      </vt:variant>
      <vt:variant>
        <vt:lpwstr/>
      </vt:variant>
      <vt:variant>
        <vt:i4>1900600</vt:i4>
      </vt:variant>
      <vt:variant>
        <vt:i4>594</vt:i4>
      </vt:variant>
      <vt:variant>
        <vt:i4>0</vt:i4>
      </vt:variant>
      <vt:variant>
        <vt:i4>5</vt:i4>
      </vt:variant>
      <vt:variant>
        <vt:lpwstr>http://dssdataexchange.helpdesk@dss.gov.au</vt:lpwstr>
      </vt:variant>
      <vt:variant>
        <vt:lpwstr/>
      </vt:variant>
      <vt:variant>
        <vt:i4>3342395</vt:i4>
      </vt:variant>
      <vt:variant>
        <vt:i4>591</vt:i4>
      </vt:variant>
      <vt:variant>
        <vt:i4>0</vt:i4>
      </vt:variant>
      <vt:variant>
        <vt:i4>5</vt:i4>
      </vt:variant>
      <vt:variant>
        <vt:lpwstr>https://dex.dss.gov.au/</vt:lpwstr>
      </vt:variant>
      <vt:variant>
        <vt:lpwstr/>
      </vt:variant>
      <vt:variant>
        <vt:i4>3342395</vt:i4>
      </vt:variant>
      <vt:variant>
        <vt:i4>588</vt:i4>
      </vt:variant>
      <vt:variant>
        <vt:i4>0</vt:i4>
      </vt:variant>
      <vt:variant>
        <vt:i4>5</vt:i4>
      </vt:variant>
      <vt:variant>
        <vt:lpwstr>https://dex.dss.gov.au/</vt:lpwstr>
      </vt:variant>
      <vt:variant>
        <vt:lpwstr/>
      </vt:variant>
      <vt:variant>
        <vt:i4>3342395</vt:i4>
      </vt:variant>
      <vt:variant>
        <vt:i4>585</vt:i4>
      </vt:variant>
      <vt:variant>
        <vt:i4>0</vt:i4>
      </vt:variant>
      <vt:variant>
        <vt:i4>5</vt:i4>
      </vt:variant>
      <vt:variant>
        <vt:lpwstr>https://dex.dss.gov.au/</vt:lpwstr>
      </vt:variant>
      <vt:variant>
        <vt:lpwstr/>
      </vt:variant>
      <vt:variant>
        <vt:i4>3342395</vt:i4>
      </vt:variant>
      <vt:variant>
        <vt:i4>582</vt:i4>
      </vt:variant>
      <vt:variant>
        <vt:i4>0</vt:i4>
      </vt:variant>
      <vt:variant>
        <vt:i4>5</vt:i4>
      </vt:variant>
      <vt:variant>
        <vt:lpwstr>https://dex.dss.gov.au/</vt:lpwstr>
      </vt:variant>
      <vt:variant>
        <vt:lpwstr/>
      </vt:variant>
      <vt:variant>
        <vt:i4>3342395</vt:i4>
      </vt:variant>
      <vt:variant>
        <vt:i4>579</vt:i4>
      </vt:variant>
      <vt:variant>
        <vt:i4>0</vt:i4>
      </vt:variant>
      <vt:variant>
        <vt:i4>5</vt:i4>
      </vt:variant>
      <vt:variant>
        <vt:lpwstr>https://dex.dss.gov.au/</vt:lpwstr>
      </vt:variant>
      <vt:variant>
        <vt:lpwstr/>
      </vt:variant>
      <vt:variant>
        <vt:i4>7864422</vt:i4>
      </vt:variant>
      <vt:variant>
        <vt:i4>576</vt:i4>
      </vt:variant>
      <vt:variant>
        <vt:i4>0</vt:i4>
      </vt:variant>
      <vt:variant>
        <vt:i4>5</vt:i4>
      </vt:variant>
      <vt:variant>
        <vt:lpwstr>https://www.digitalidentity.gov.au/how-to-create-your-digital-identity</vt:lpwstr>
      </vt:variant>
      <vt:variant>
        <vt:lpwstr/>
      </vt:variant>
      <vt:variant>
        <vt:i4>3342395</vt:i4>
      </vt:variant>
      <vt:variant>
        <vt:i4>573</vt:i4>
      </vt:variant>
      <vt:variant>
        <vt:i4>0</vt:i4>
      </vt:variant>
      <vt:variant>
        <vt:i4>5</vt:i4>
      </vt:variant>
      <vt:variant>
        <vt:lpwstr>https://dex.dss.gov.au/</vt:lpwstr>
      </vt:variant>
      <vt:variant>
        <vt:lpwstr/>
      </vt:variant>
      <vt:variant>
        <vt:i4>3342395</vt:i4>
      </vt:variant>
      <vt:variant>
        <vt:i4>570</vt:i4>
      </vt:variant>
      <vt:variant>
        <vt:i4>0</vt:i4>
      </vt:variant>
      <vt:variant>
        <vt:i4>5</vt:i4>
      </vt:variant>
      <vt:variant>
        <vt:lpwstr>https://dex.dss.gov.au/</vt:lpwstr>
      </vt:variant>
      <vt:variant>
        <vt:lpwstr/>
      </vt:variant>
      <vt:variant>
        <vt:i4>3342395</vt:i4>
      </vt:variant>
      <vt:variant>
        <vt:i4>564</vt:i4>
      </vt:variant>
      <vt:variant>
        <vt:i4>0</vt:i4>
      </vt:variant>
      <vt:variant>
        <vt:i4>5</vt:i4>
      </vt:variant>
      <vt:variant>
        <vt:lpwstr>https://dex.dss.gov.au/</vt:lpwstr>
      </vt:variant>
      <vt:variant>
        <vt:lpwstr/>
      </vt:variant>
      <vt:variant>
        <vt:i4>7929904</vt:i4>
      </vt:variant>
      <vt:variant>
        <vt:i4>549</vt:i4>
      </vt:variant>
      <vt:variant>
        <vt:i4>0</vt:i4>
      </vt:variant>
      <vt:variant>
        <vt:i4>5</vt:i4>
      </vt:variant>
      <vt:variant>
        <vt:lpwstr>https://dex.dss.gov.au/data-exchange-protocols</vt:lpwstr>
      </vt:variant>
      <vt:variant>
        <vt:lpwstr/>
      </vt:variant>
      <vt:variant>
        <vt:i4>3342395</vt:i4>
      </vt:variant>
      <vt:variant>
        <vt:i4>546</vt:i4>
      </vt:variant>
      <vt:variant>
        <vt:i4>0</vt:i4>
      </vt:variant>
      <vt:variant>
        <vt:i4>5</vt:i4>
      </vt:variant>
      <vt:variant>
        <vt:lpwstr>https://dex.dss.gov.au/</vt:lpwstr>
      </vt:variant>
      <vt:variant>
        <vt:lpwstr/>
      </vt:variant>
      <vt:variant>
        <vt:i4>6094968</vt:i4>
      </vt:variant>
      <vt:variant>
        <vt:i4>543</vt:i4>
      </vt:variant>
      <vt:variant>
        <vt:i4>0</vt:i4>
      </vt:variant>
      <vt:variant>
        <vt:i4>5</vt:i4>
      </vt:variant>
      <vt:variant>
        <vt:lpwstr>http://www.abs.gov.au/ausstats/abs@.nsf/mf/1267.0</vt:lpwstr>
      </vt:variant>
      <vt:variant>
        <vt:lpwstr/>
      </vt:variant>
      <vt:variant>
        <vt:i4>6094966</vt:i4>
      </vt:variant>
      <vt:variant>
        <vt:i4>540</vt:i4>
      </vt:variant>
      <vt:variant>
        <vt:i4>0</vt:i4>
      </vt:variant>
      <vt:variant>
        <vt:i4>5</vt:i4>
      </vt:variant>
      <vt:variant>
        <vt:lpwstr>http://www.abs.gov.au/ausstats/abs@.nsf/mf/1269.0</vt:lpwstr>
      </vt:variant>
      <vt:variant>
        <vt:lpwstr/>
      </vt:variant>
      <vt:variant>
        <vt:i4>4587522</vt:i4>
      </vt:variant>
      <vt:variant>
        <vt:i4>537</vt:i4>
      </vt:variant>
      <vt:variant>
        <vt:i4>0</vt:i4>
      </vt:variant>
      <vt:variant>
        <vt:i4>5</vt:i4>
      </vt:variant>
      <vt:variant>
        <vt:lpwstr>https://www.abs.gov.au/statistics/standards/standard-sex-gender-variations-sex-characteristics-and-sexual-orientation-variables/2020</vt:lpwstr>
      </vt:variant>
      <vt:variant>
        <vt:lpwstr/>
      </vt:variant>
      <vt:variant>
        <vt:i4>3342395</vt:i4>
      </vt:variant>
      <vt:variant>
        <vt:i4>534</vt:i4>
      </vt:variant>
      <vt:variant>
        <vt:i4>0</vt:i4>
      </vt:variant>
      <vt:variant>
        <vt:i4>5</vt:i4>
      </vt:variant>
      <vt:variant>
        <vt:lpwstr>https://dex.dss.gov.au/</vt:lpwstr>
      </vt:variant>
      <vt:variant>
        <vt:lpwstr/>
      </vt:variant>
      <vt:variant>
        <vt:i4>5832827</vt:i4>
      </vt:variant>
      <vt:variant>
        <vt:i4>531</vt:i4>
      </vt:variant>
      <vt:variant>
        <vt:i4>0</vt:i4>
      </vt:variant>
      <vt:variant>
        <vt:i4>5</vt:i4>
      </vt:variant>
      <vt:variant>
        <vt:lpwstr>https://www.oaic.gov.au/_old/privacy/guidance-and-advice/data-breach-preparation-and-response</vt:lpwstr>
      </vt:variant>
      <vt:variant>
        <vt:lpwstr/>
      </vt:variant>
      <vt:variant>
        <vt:i4>4128826</vt:i4>
      </vt:variant>
      <vt:variant>
        <vt:i4>528</vt:i4>
      </vt:variant>
      <vt:variant>
        <vt:i4>0</vt:i4>
      </vt:variant>
      <vt:variant>
        <vt:i4>5</vt:i4>
      </vt:variant>
      <vt:variant>
        <vt:lpwstr>https://www.oaic.gov.au/privacy/privacy-guidance-for-organisations-and-government-agencies</vt:lpwstr>
      </vt:variant>
      <vt:variant>
        <vt:lpwstr/>
      </vt:variant>
      <vt:variant>
        <vt:i4>6094941</vt:i4>
      </vt:variant>
      <vt:variant>
        <vt:i4>525</vt:i4>
      </vt:variant>
      <vt:variant>
        <vt:i4>0</vt:i4>
      </vt:variant>
      <vt:variant>
        <vt:i4>5</vt:i4>
      </vt:variant>
      <vt:variant>
        <vt:lpwstr>https://www.oaic.gov.au/privacy/</vt:lpwstr>
      </vt:variant>
      <vt:variant>
        <vt:lpwstr/>
      </vt:variant>
      <vt:variant>
        <vt:i4>6815795</vt:i4>
      </vt:variant>
      <vt:variant>
        <vt:i4>522</vt:i4>
      </vt:variant>
      <vt:variant>
        <vt:i4>0</vt:i4>
      </vt:variant>
      <vt:variant>
        <vt:i4>5</vt:i4>
      </vt:variant>
      <vt:variant>
        <vt:lpwstr>https://www.oaic.gov.au/privacy/privacy-guidance-for-organisations-and-government-agencies/handling-personal-information/protecting-customers-personal-information</vt:lpwstr>
      </vt:variant>
      <vt:variant>
        <vt:lpwstr/>
      </vt:variant>
      <vt:variant>
        <vt:i4>5111832</vt:i4>
      </vt:variant>
      <vt:variant>
        <vt:i4>519</vt:i4>
      </vt:variant>
      <vt:variant>
        <vt:i4>0</vt:i4>
      </vt:variant>
      <vt:variant>
        <vt:i4>5</vt:i4>
      </vt:variant>
      <vt:variant>
        <vt:lpwstr>https://www.oaic.gov.au/privacy/your-privacy-rights/your-personal-information/use-and-disclosure-of-personal-information</vt:lpwstr>
      </vt:variant>
      <vt:variant>
        <vt:lpwstr/>
      </vt:variant>
      <vt:variant>
        <vt:i4>3932276</vt:i4>
      </vt:variant>
      <vt:variant>
        <vt:i4>516</vt:i4>
      </vt:variant>
      <vt:variant>
        <vt:i4>0</vt:i4>
      </vt:variant>
      <vt:variant>
        <vt:i4>5</vt:i4>
      </vt:variant>
      <vt:variant>
        <vt:lpwstr>https://www.oaic.gov.au/privacy/your-privacy-rights/your-personal-information/what-is-personal-information</vt:lpwstr>
      </vt:variant>
      <vt:variant>
        <vt:lpwstr/>
      </vt:variant>
      <vt:variant>
        <vt:i4>1507413</vt:i4>
      </vt:variant>
      <vt:variant>
        <vt:i4>513</vt:i4>
      </vt:variant>
      <vt:variant>
        <vt:i4>0</vt:i4>
      </vt:variant>
      <vt:variant>
        <vt:i4>5</vt:i4>
      </vt:variant>
      <vt:variant>
        <vt:lpwstr>https://www.acnc.gov.au/</vt:lpwstr>
      </vt:variant>
      <vt:variant>
        <vt:lpwstr/>
      </vt:variant>
      <vt:variant>
        <vt:i4>1441864</vt:i4>
      </vt:variant>
      <vt:variant>
        <vt:i4>510</vt:i4>
      </vt:variant>
      <vt:variant>
        <vt:i4>0</vt:i4>
      </vt:variant>
      <vt:variant>
        <vt:i4>5</vt:i4>
      </vt:variant>
      <vt:variant>
        <vt:lpwstr>https://www.acnc.gov.au/for-charities/manage-your-charity/governance-hub/governance-toolkit/governance-toolkit-cyber-security</vt:lpwstr>
      </vt:variant>
      <vt:variant>
        <vt:lpwstr/>
      </vt:variant>
      <vt:variant>
        <vt:i4>5111875</vt:i4>
      </vt:variant>
      <vt:variant>
        <vt:i4>507</vt:i4>
      </vt:variant>
      <vt:variant>
        <vt:i4>0</vt:i4>
      </vt:variant>
      <vt:variant>
        <vt:i4>5</vt:i4>
      </vt:variant>
      <vt:variant>
        <vt:lpwstr>https://www.cyber.gov.au/</vt:lpwstr>
      </vt:variant>
      <vt:variant>
        <vt:lpwstr/>
      </vt:variant>
      <vt:variant>
        <vt:i4>3997747</vt:i4>
      </vt:variant>
      <vt:variant>
        <vt:i4>504</vt:i4>
      </vt:variant>
      <vt:variant>
        <vt:i4>0</vt:i4>
      </vt:variant>
      <vt:variant>
        <vt:i4>5</vt:i4>
      </vt:variant>
      <vt:variant>
        <vt:lpwstr>https://www.cyber.gov.au/resources-business-and-government</vt:lpwstr>
      </vt:variant>
      <vt:variant>
        <vt:lpwstr/>
      </vt:variant>
      <vt:variant>
        <vt:i4>1638413</vt:i4>
      </vt:variant>
      <vt:variant>
        <vt:i4>501</vt:i4>
      </vt:variant>
      <vt:variant>
        <vt:i4>0</vt:i4>
      </vt:variant>
      <vt:variant>
        <vt:i4>5</vt:i4>
      </vt:variant>
      <vt:variant>
        <vt:lpwstr>https://www.cyber.gov.au/resources-business-and-government/essential-cyber-security/small-business-cyber-security/small-business-cyber-security-guide</vt:lpwstr>
      </vt:variant>
      <vt:variant>
        <vt:lpwstr/>
      </vt:variant>
      <vt:variant>
        <vt:i4>1114196</vt:i4>
      </vt:variant>
      <vt:variant>
        <vt:i4>498</vt:i4>
      </vt:variant>
      <vt:variant>
        <vt:i4>0</vt:i4>
      </vt:variant>
      <vt:variant>
        <vt:i4>5</vt:i4>
      </vt:variant>
      <vt:variant>
        <vt:lpwstr>https://www.cyber.gov.au/resources-business-and-government/essential-cyber-security/ism/cyber-security-guidelines/guidelines-cyber-security-incidents</vt:lpwstr>
      </vt:variant>
      <vt:variant>
        <vt:lpwstr/>
      </vt:variant>
      <vt:variant>
        <vt:i4>2949216</vt:i4>
      </vt:variant>
      <vt:variant>
        <vt:i4>495</vt:i4>
      </vt:variant>
      <vt:variant>
        <vt:i4>0</vt:i4>
      </vt:variant>
      <vt:variant>
        <vt:i4>5</vt:i4>
      </vt:variant>
      <vt:variant>
        <vt:lpwstr>https://www.health.gov.au/our-work/aged-care-act/about</vt:lpwstr>
      </vt:variant>
      <vt:variant>
        <vt:lpwstr>:~:text=The%20new%20Act%20starts%20from1%20July%202025%20and,at%20the%20centre%20of%20the%20aged%20care%20system.</vt:lpwstr>
      </vt:variant>
      <vt:variant>
        <vt:i4>3342395</vt:i4>
      </vt:variant>
      <vt:variant>
        <vt:i4>492</vt:i4>
      </vt:variant>
      <vt:variant>
        <vt:i4>0</vt:i4>
      </vt:variant>
      <vt:variant>
        <vt:i4>5</vt:i4>
      </vt:variant>
      <vt:variant>
        <vt:lpwstr>https://dex.dss.gov.au/</vt:lpwstr>
      </vt:variant>
      <vt:variant>
        <vt:lpwstr/>
      </vt:variant>
      <vt:variant>
        <vt:i4>3342395</vt:i4>
      </vt:variant>
      <vt:variant>
        <vt:i4>489</vt:i4>
      </vt:variant>
      <vt:variant>
        <vt:i4>0</vt:i4>
      </vt:variant>
      <vt:variant>
        <vt:i4>5</vt:i4>
      </vt:variant>
      <vt:variant>
        <vt:lpwstr>https://dex.dss.gov.au/</vt:lpwstr>
      </vt:variant>
      <vt:variant>
        <vt:lpwstr/>
      </vt:variant>
      <vt:variant>
        <vt:i4>6225988</vt:i4>
      </vt:variant>
      <vt:variant>
        <vt:i4>486</vt:i4>
      </vt:variant>
      <vt:variant>
        <vt:i4>0</vt:i4>
      </vt:variant>
      <vt:variant>
        <vt:i4>5</vt:i4>
      </vt:variant>
      <vt:variant>
        <vt:lpwstr>https://www.dss.gov.au/privacy-policy</vt:lpwstr>
      </vt:variant>
      <vt:variant>
        <vt:lpwstr/>
      </vt:variant>
      <vt:variant>
        <vt:i4>4390989</vt:i4>
      </vt:variant>
      <vt:variant>
        <vt:i4>483</vt:i4>
      </vt:variant>
      <vt:variant>
        <vt:i4>0</vt:i4>
      </vt:variant>
      <vt:variant>
        <vt:i4>5</vt:i4>
      </vt:variant>
      <vt:variant>
        <vt:lpwstr>https://www.health.gov.au/our-work/aged-care-act/about%22 /l %22:~:text=The new Act starts from1 July 2025 and,at the centre of the aged care system.</vt:lpwstr>
      </vt:variant>
      <vt:variant>
        <vt:lpwstr/>
      </vt:variant>
      <vt:variant>
        <vt:i4>6225988</vt:i4>
      </vt:variant>
      <vt:variant>
        <vt:i4>473</vt:i4>
      </vt:variant>
      <vt:variant>
        <vt:i4>0</vt:i4>
      </vt:variant>
      <vt:variant>
        <vt:i4>5</vt:i4>
      </vt:variant>
      <vt:variant>
        <vt:lpwstr>https://www.dss.gov.au/privacy-policy</vt:lpwstr>
      </vt:variant>
      <vt:variant>
        <vt:lpwstr/>
      </vt:variant>
      <vt:variant>
        <vt:i4>2949216</vt:i4>
      </vt:variant>
      <vt:variant>
        <vt:i4>467</vt:i4>
      </vt:variant>
      <vt:variant>
        <vt:i4>0</vt:i4>
      </vt:variant>
      <vt:variant>
        <vt:i4>5</vt:i4>
      </vt:variant>
      <vt:variant>
        <vt:lpwstr>https://www.health.gov.au/our-work/aged-care-act/about</vt:lpwstr>
      </vt:variant>
      <vt:variant>
        <vt:lpwstr>:~:text=The%20new%20Act%20starts%20from1%20July%202025%20and,at%20the%20centre%20of%20the%20aged%20care%20system.</vt:lpwstr>
      </vt:variant>
      <vt:variant>
        <vt:i4>6225988</vt:i4>
      </vt:variant>
      <vt:variant>
        <vt:i4>455</vt:i4>
      </vt:variant>
      <vt:variant>
        <vt:i4>0</vt:i4>
      </vt:variant>
      <vt:variant>
        <vt:i4>5</vt:i4>
      </vt:variant>
      <vt:variant>
        <vt:lpwstr>https://www.dss.gov.au/privacy-policy</vt:lpwstr>
      </vt:variant>
      <vt:variant>
        <vt:lpwstr/>
      </vt:variant>
      <vt:variant>
        <vt:i4>2949216</vt:i4>
      </vt:variant>
      <vt:variant>
        <vt:i4>449</vt:i4>
      </vt:variant>
      <vt:variant>
        <vt:i4>0</vt:i4>
      </vt:variant>
      <vt:variant>
        <vt:i4>5</vt:i4>
      </vt:variant>
      <vt:variant>
        <vt:lpwstr>https://www.health.gov.au/our-work/aged-care-act/about</vt:lpwstr>
      </vt:variant>
      <vt:variant>
        <vt:lpwstr>:~:text=The%20new%20Act%20starts%20from1%20July%202025%20and,at%20the%20centre%20of%20the%20aged%20care%20system.</vt:lpwstr>
      </vt:variant>
      <vt:variant>
        <vt:i4>3342395</vt:i4>
      </vt:variant>
      <vt:variant>
        <vt:i4>441</vt:i4>
      </vt:variant>
      <vt:variant>
        <vt:i4>0</vt:i4>
      </vt:variant>
      <vt:variant>
        <vt:i4>5</vt:i4>
      </vt:variant>
      <vt:variant>
        <vt:lpwstr>https://dex.dss.gov.au/</vt:lpwstr>
      </vt:variant>
      <vt:variant>
        <vt:lpwstr/>
      </vt:variant>
      <vt:variant>
        <vt:i4>3342395</vt:i4>
      </vt:variant>
      <vt:variant>
        <vt:i4>438</vt:i4>
      </vt:variant>
      <vt:variant>
        <vt:i4>0</vt:i4>
      </vt:variant>
      <vt:variant>
        <vt:i4>5</vt:i4>
      </vt:variant>
      <vt:variant>
        <vt:lpwstr>https://dex.dss.gov.au/</vt:lpwstr>
      </vt:variant>
      <vt:variant>
        <vt:lpwstr/>
      </vt:variant>
      <vt:variant>
        <vt:i4>3342395</vt:i4>
      </vt:variant>
      <vt:variant>
        <vt:i4>435</vt:i4>
      </vt:variant>
      <vt:variant>
        <vt:i4>0</vt:i4>
      </vt:variant>
      <vt:variant>
        <vt:i4>5</vt:i4>
      </vt:variant>
      <vt:variant>
        <vt:lpwstr>https://dex.dss.gov.au/</vt:lpwstr>
      </vt:variant>
      <vt:variant>
        <vt:lpwstr/>
      </vt:variant>
      <vt:variant>
        <vt:i4>3342395</vt:i4>
      </vt:variant>
      <vt:variant>
        <vt:i4>432</vt:i4>
      </vt:variant>
      <vt:variant>
        <vt:i4>0</vt:i4>
      </vt:variant>
      <vt:variant>
        <vt:i4>5</vt:i4>
      </vt:variant>
      <vt:variant>
        <vt:lpwstr>https://dex.dss.gov.au/</vt:lpwstr>
      </vt:variant>
      <vt:variant>
        <vt:lpwstr/>
      </vt:variant>
      <vt:variant>
        <vt:i4>7217192</vt:i4>
      </vt:variant>
      <vt:variant>
        <vt:i4>429</vt:i4>
      </vt:variant>
      <vt:variant>
        <vt:i4>0</vt:i4>
      </vt:variant>
      <vt:variant>
        <vt:i4>5</vt:i4>
      </vt:variant>
      <vt:variant>
        <vt:lpwstr/>
      </vt:variant>
      <vt:variant>
        <vt:lpwstr>_Protecting_a_client’s</vt:lpwstr>
      </vt:variant>
      <vt:variant>
        <vt:i4>3342395</vt:i4>
      </vt:variant>
      <vt:variant>
        <vt:i4>426</vt:i4>
      </vt:variant>
      <vt:variant>
        <vt:i4>0</vt:i4>
      </vt:variant>
      <vt:variant>
        <vt:i4>5</vt:i4>
      </vt:variant>
      <vt:variant>
        <vt:lpwstr>https://dex.dss.gov.au/</vt:lpwstr>
      </vt:variant>
      <vt:variant>
        <vt:lpwstr/>
      </vt:variant>
      <vt:variant>
        <vt:i4>1310779</vt:i4>
      </vt:variant>
      <vt:variant>
        <vt:i4>416</vt:i4>
      </vt:variant>
      <vt:variant>
        <vt:i4>0</vt:i4>
      </vt:variant>
      <vt:variant>
        <vt:i4>5</vt:i4>
      </vt:variant>
      <vt:variant>
        <vt:lpwstr/>
      </vt:variant>
      <vt:variant>
        <vt:lpwstr>_Toc198729042</vt:lpwstr>
      </vt:variant>
      <vt:variant>
        <vt:i4>1310779</vt:i4>
      </vt:variant>
      <vt:variant>
        <vt:i4>410</vt:i4>
      </vt:variant>
      <vt:variant>
        <vt:i4>0</vt:i4>
      </vt:variant>
      <vt:variant>
        <vt:i4>5</vt:i4>
      </vt:variant>
      <vt:variant>
        <vt:lpwstr/>
      </vt:variant>
      <vt:variant>
        <vt:lpwstr>_Toc198729041</vt:lpwstr>
      </vt:variant>
      <vt:variant>
        <vt:i4>1310779</vt:i4>
      </vt:variant>
      <vt:variant>
        <vt:i4>404</vt:i4>
      </vt:variant>
      <vt:variant>
        <vt:i4>0</vt:i4>
      </vt:variant>
      <vt:variant>
        <vt:i4>5</vt:i4>
      </vt:variant>
      <vt:variant>
        <vt:lpwstr/>
      </vt:variant>
      <vt:variant>
        <vt:lpwstr>_Toc198729040</vt:lpwstr>
      </vt:variant>
      <vt:variant>
        <vt:i4>1245243</vt:i4>
      </vt:variant>
      <vt:variant>
        <vt:i4>398</vt:i4>
      </vt:variant>
      <vt:variant>
        <vt:i4>0</vt:i4>
      </vt:variant>
      <vt:variant>
        <vt:i4>5</vt:i4>
      </vt:variant>
      <vt:variant>
        <vt:lpwstr/>
      </vt:variant>
      <vt:variant>
        <vt:lpwstr>_Toc198729039</vt:lpwstr>
      </vt:variant>
      <vt:variant>
        <vt:i4>1245243</vt:i4>
      </vt:variant>
      <vt:variant>
        <vt:i4>392</vt:i4>
      </vt:variant>
      <vt:variant>
        <vt:i4>0</vt:i4>
      </vt:variant>
      <vt:variant>
        <vt:i4>5</vt:i4>
      </vt:variant>
      <vt:variant>
        <vt:lpwstr/>
      </vt:variant>
      <vt:variant>
        <vt:lpwstr>_Toc198729038</vt:lpwstr>
      </vt:variant>
      <vt:variant>
        <vt:i4>1245243</vt:i4>
      </vt:variant>
      <vt:variant>
        <vt:i4>386</vt:i4>
      </vt:variant>
      <vt:variant>
        <vt:i4>0</vt:i4>
      </vt:variant>
      <vt:variant>
        <vt:i4>5</vt:i4>
      </vt:variant>
      <vt:variant>
        <vt:lpwstr/>
      </vt:variant>
      <vt:variant>
        <vt:lpwstr>_Toc198729037</vt:lpwstr>
      </vt:variant>
      <vt:variant>
        <vt:i4>1245243</vt:i4>
      </vt:variant>
      <vt:variant>
        <vt:i4>380</vt:i4>
      </vt:variant>
      <vt:variant>
        <vt:i4>0</vt:i4>
      </vt:variant>
      <vt:variant>
        <vt:i4>5</vt:i4>
      </vt:variant>
      <vt:variant>
        <vt:lpwstr/>
      </vt:variant>
      <vt:variant>
        <vt:lpwstr>_Toc198729036</vt:lpwstr>
      </vt:variant>
      <vt:variant>
        <vt:i4>1245243</vt:i4>
      </vt:variant>
      <vt:variant>
        <vt:i4>374</vt:i4>
      </vt:variant>
      <vt:variant>
        <vt:i4>0</vt:i4>
      </vt:variant>
      <vt:variant>
        <vt:i4>5</vt:i4>
      </vt:variant>
      <vt:variant>
        <vt:lpwstr/>
      </vt:variant>
      <vt:variant>
        <vt:lpwstr>_Toc198729035</vt:lpwstr>
      </vt:variant>
      <vt:variant>
        <vt:i4>1245243</vt:i4>
      </vt:variant>
      <vt:variant>
        <vt:i4>368</vt:i4>
      </vt:variant>
      <vt:variant>
        <vt:i4>0</vt:i4>
      </vt:variant>
      <vt:variant>
        <vt:i4>5</vt:i4>
      </vt:variant>
      <vt:variant>
        <vt:lpwstr/>
      </vt:variant>
      <vt:variant>
        <vt:lpwstr>_Toc198729034</vt:lpwstr>
      </vt:variant>
      <vt:variant>
        <vt:i4>1245243</vt:i4>
      </vt:variant>
      <vt:variant>
        <vt:i4>362</vt:i4>
      </vt:variant>
      <vt:variant>
        <vt:i4>0</vt:i4>
      </vt:variant>
      <vt:variant>
        <vt:i4>5</vt:i4>
      </vt:variant>
      <vt:variant>
        <vt:lpwstr/>
      </vt:variant>
      <vt:variant>
        <vt:lpwstr>_Toc198729033</vt:lpwstr>
      </vt:variant>
      <vt:variant>
        <vt:i4>1245243</vt:i4>
      </vt:variant>
      <vt:variant>
        <vt:i4>356</vt:i4>
      </vt:variant>
      <vt:variant>
        <vt:i4>0</vt:i4>
      </vt:variant>
      <vt:variant>
        <vt:i4>5</vt:i4>
      </vt:variant>
      <vt:variant>
        <vt:lpwstr/>
      </vt:variant>
      <vt:variant>
        <vt:lpwstr>_Toc198729032</vt:lpwstr>
      </vt:variant>
      <vt:variant>
        <vt:i4>1179707</vt:i4>
      </vt:variant>
      <vt:variant>
        <vt:i4>350</vt:i4>
      </vt:variant>
      <vt:variant>
        <vt:i4>0</vt:i4>
      </vt:variant>
      <vt:variant>
        <vt:i4>5</vt:i4>
      </vt:variant>
      <vt:variant>
        <vt:lpwstr/>
      </vt:variant>
      <vt:variant>
        <vt:lpwstr>_Toc198729029</vt:lpwstr>
      </vt:variant>
      <vt:variant>
        <vt:i4>1179707</vt:i4>
      </vt:variant>
      <vt:variant>
        <vt:i4>344</vt:i4>
      </vt:variant>
      <vt:variant>
        <vt:i4>0</vt:i4>
      </vt:variant>
      <vt:variant>
        <vt:i4>5</vt:i4>
      </vt:variant>
      <vt:variant>
        <vt:lpwstr/>
      </vt:variant>
      <vt:variant>
        <vt:lpwstr>_Toc198729028</vt:lpwstr>
      </vt:variant>
      <vt:variant>
        <vt:i4>1179707</vt:i4>
      </vt:variant>
      <vt:variant>
        <vt:i4>338</vt:i4>
      </vt:variant>
      <vt:variant>
        <vt:i4>0</vt:i4>
      </vt:variant>
      <vt:variant>
        <vt:i4>5</vt:i4>
      </vt:variant>
      <vt:variant>
        <vt:lpwstr/>
      </vt:variant>
      <vt:variant>
        <vt:lpwstr>_Toc198729027</vt:lpwstr>
      </vt:variant>
      <vt:variant>
        <vt:i4>1179707</vt:i4>
      </vt:variant>
      <vt:variant>
        <vt:i4>332</vt:i4>
      </vt:variant>
      <vt:variant>
        <vt:i4>0</vt:i4>
      </vt:variant>
      <vt:variant>
        <vt:i4>5</vt:i4>
      </vt:variant>
      <vt:variant>
        <vt:lpwstr/>
      </vt:variant>
      <vt:variant>
        <vt:lpwstr>_Toc198729026</vt:lpwstr>
      </vt:variant>
      <vt:variant>
        <vt:i4>1179707</vt:i4>
      </vt:variant>
      <vt:variant>
        <vt:i4>326</vt:i4>
      </vt:variant>
      <vt:variant>
        <vt:i4>0</vt:i4>
      </vt:variant>
      <vt:variant>
        <vt:i4>5</vt:i4>
      </vt:variant>
      <vt:variant>
        <vt:lpwstr/>
      </vt:variant>
      <vt:variant>
        <vt:lpwstr>_Toc198729025</vt:lpwstr>
      </vt:variant>
      <vt:variant>
        <vt:i4>1179707</vt:i4>
      </vt:variant>
      <vt:variant>
        <vt:i4>320</vt:i4>
      </vt:variant>
      <vt:variant>
        <vt:i4>0</vt:i4>
      </vt:variant>
      <vt:variant>
        <vt:i4>5</vt:i4>
      </vt:variant>
      <vt:variant>
        <vt:lpwstr/>
      </vt:variant>
      <vt:variant>
        <vt:lpwstr>_Toc198729022</vt:lpwstr>
      </vt:variant>
      <vt:variant>
        <vt:i4>1179707</vt:i4>
      </vt:variant>
      <vt:variant>
        <vt:i4>314</vt:i4>
      </vt:variant>
      <vt:variant>
        <vt:i4>0</vt:i4>
      </vt:variant>
      <vt:variant>
        <vt:i4>5</vt:i4>
      </vt:variant>
      <vt:variant>
        <vt:lpwstr/>
      </vt:variant>
      <vt:variant>
        <vt:lpwstr>_Toc198729020</vt:lpwstr>
      </vt:variant>
      <vt:variant>
        <vt:i4>1114171</vt:i4>
      </vt:variant>
      <vt:variant>
        <vt:i4>308</vt:i4>
      </vt:variant>
      <vt:variant>
        <vt:i4>0</vt:i4>
      </vt:variant>
      <vt:variant>
        <vt:i4>5</vt:i4>
      </vt:variant>
      <vt:variant>
        <vt:lpwstr/>
      </vt:variant>
      <vt:variant>
        <vt:lpwstr>_Toc198729016</vt:lpwstr>
      </vt:variant>
      <vt:variant>
        <vt:i4>1376306</vt:i4>
      </vt:variant>
      <vt:variant>
        <vt:i4>302</vt:i4>
      </vt:variant>
      <vt:variant>
        <vt:i4>0</vt:i4>
      </vt:variant>
      <vt:variant>
        <vt:i4>5</vt:i4>
      </vt:variant>
      <vt:variant>
        <vt:lpwstr/>
      </vt:variant>
      <vt:variant>
        <vt:lpwstr>_Toc198728944</vt:lpwstr>
      </vt:variant>
      <vt:variant>
        <vt:i4>1376306</vt:i4>
      </vt:variant>
      <vt:variant>
        <vt:i4>296</vt:i4>
      </vt:variant>
      <vt:variant>
        <vt:i4>0</vt:i4>
      </vt:variant>
      <vt:variant>
        <vt:i4>5</vt:i4>
      </vt:variant>
      <vt:variant>
        <vt:lpwstr/>
      </vt:variant>
      <vt:variant>
        <vt:lpwstr>_Toc198728943</vt:lpwstr>
      </vt:variant>
      <vt:variant>
        <vt:i4>1376306</vt:i4>
      </vt:variant>
      <vt:variant>
        <vt:i4>290</vt:i4>
      </vt:variant>
      <vt:variant>
        <vt:i4>0</vt:i4>
      </vt:variant>
      <vt:variant>
        <vt:i4>5</vt:i4>
      </vt:variant>
      <vt:variant>
        <vt:lpwstr/>
      </vt:variant>
      <vt:variant>
        <vt:lpwstr>_Toc198728942</vt:lpwstr>
      </vt:variant>
      <vt:variant>
        <vt:i4>1376306</vt:i4>
      </vt:variant>
      <vt:variant>
        <vt:i4>284</vt:i4>
      </vt:variant>
      <vt:variant>
        <vt:i4>0</vt:i4>
      </vt:variant>
      <vt:variant>
        <vt:i4>5</vt:i4>
      </vt:variant>
      <vt:variant>
        <vt:lpwstr/>
      </vt:variant>
      <vt:variant>
        <vt:lpwstr>_Toc198728941</vt:lpwstr>
      </vt:variant>
      <vt:variant>
        <vt:i4>1376306</vt:i4>
      </vt:variant>
      <vt:variant>
        <vt:i4>278</vt:i4>
      </vt:variant>
      <vt:variant>
        <vt:i4>0</vt:i4>
      </vt:variant>
      <vt:variant>
        <vt:i4>5</vt:i4>
      </vt:variant>
      <vt:variant>
        <vt:lpwstr/>
      </vt:variant>
      <vt:variant>
        <vt:lpwstr>_Toc198728940</vt:lpwstr>
      </vt:variant>
      <vt:variant>
        <vt:i4>1179698</vt:i4>
      </vt:variant>
      <vt:variant>
        <vt:i4>272</vt:i4>
      </vt:variant>
      <vt:variant>
        <vt:i4>0</vt:i4>
      </vt:variant>
      <vt:variant>
        <vt:i4>5</vt:i4>
      </vt:variant>
      <vt:variant>
        <vt:lpwstr/>
      </vt:variant>
      <vt:variant>
        <vt:lpwstr>_Toc198728939</vt:lpwstr>
      </vt:variant>
      <vt:variant>
        <vt:i4>1179698</vt:i4>
      </vt:variant>
      <vt:variant>
        <vt:i4>266</vt:i4>
      </vt:variant>
      <vt:variant>
        <vt:i4>0</vt:i4>
      </vt:variant>
      <vt:variant>
        <vt:i4>5</vt:i4>
      </vt:variant>
      <vt:variant>
        <vt:lpwstr/>
      </vt:variant>
      <vt:variant>
        <vt:lpwstr>_Toc198728938</vt:lpwstr>
      </vt:variant>
      <vt:variant>
        <vt:i4>1179698</vt:i4>
      </vt:variant>
      <vt:variant>
        <vt:i4>260</vt:i4>
      </vt:variant>
      <vt:variant>
        <vt:i4>0</vt:i4>
      </vt:variant>
      <vt:variant>
        <vt:i4>5</vt:i4>
      </vt:variant>
      <vt:variant>
        <vt:lpwstr/>
      </vt:variant>
      <vt:variant>
        <vt:lpwstr>_Toc198728937</vt:lpwstr>
      </vt:variant>
      <vt:variant>
        <vt:i4>1179698</vt:i4>
      </vt:variant>
      <vt:variant>
        <vt:i4>254</vt:i4>
      </vt:variant>
      <vt:variant>
        <vt:i4>0</vt:i4>
      </vt:variant>
      <vt:variant>
        <vt:i4>5</vt:i4>
      </vt:variant>
      <vt:variant>
        <vt:lpwstr/>
      </vt:variant>
      <vt:variant>
        <vt:lpwstr>_Toc198728936</vt:lpwstr>
      </vt:variant>
      <vt:variant>
        <vt:i4>1179698</vt:i4>
      </vt:variant>
      <vt:variant>
        <vt:i4>248</vt:i4>
      </vt:variant>
      <vt:variant>
        <vt:i4>0</vt:i4>
      </vt:variant>
      <vt:variant>
        <vt:i4>5</vt:i4>
      </vt:variant>
      <vt:variant>
        <vt:lpwstr/>
      </vt:variant>
      <vt:variant>
        <vt:lpwstr>_Toc198728935</vt:lpwstr>
      </vt:variant>
      <vt:variant>
        <vt:i4>1179698</vt:i4>
      </vt:variant>
      <vt:variant>
        <vt:i4>242</vt:i4>
      </vt:variant>
      <vt:variant>
        <vt:i4>0</vt:i4>
      </vt:variant>
      <vt:variant>
        <vt:i4>5</vt:i4>
      </vt:variant>
      <vt:variant>
        <vt:lpwstr/>
      </vt:variant>
      <vt:variant>
        <vt:lpwstr>_Toc198728934</vt:lpwstr>
      </vt:variant>
      <vt:variant>
        <vt:i4>1179698</vt:i4>
      </vt:variant>
      <vt:variant>
        <vt:i4>236</vt:i4>
      </vt:variant>
      <vt:variant>
        <vt:i4>0</vt:i4>
      </vt:variant>
      <vt:variant>
        <vt:i4>5</vt:i4>
      </vt:variant>
      <vt:variant>
        <vt:lpwstr/>
      </vt:variant>
      <vt:variant>
        <vt:lpwstr>_Toc198728933</vt:lpwstr>
      </vt:variant>
      <vt:variant>
        <vt:i4>1179698</vt:i4>
      </vt:variant>
      <vt:variant>
        <vt:i4>230</vt:i4>
      </vt:variant>
      <vt:variant>
        <vt:i4>0</vt:i4>
      </vt:variant>
      <vt:variant>
        <vt:i4>5</vt:i4>
      </vt:variant>
      <vt:variant>
        <vt:lpwstr/>
      </vt:variant>
      <vt:variant>
        <vt:lpwstr>_Toc198728932</vt:lpwstr>
      </vt:variant>
      <vt:variant>
        <vt:i4>1179698</vt:i4>
      </vt:variant>
      <vt:variant>
        <vt:i4>224</vt:i4>
      </vt:variant>
      <vt:variant>
        <vt:i4>0</vt:i4>
      </vt:variant>
      <vt:variant>
        <vt:i4>5</vt:i4>
      </vt:variant>
      <vt:variant>
        <vt:lpwstr/>
      </vt:variant>
      <vt:variant>
        <vt:lpwstr>_Toc198728931</vt:lpwstr>
      </vt:variant>
      <vt:variant>
        <vt:i4>1179698</vt:i4>
      </vt:variant>
      <vt:variant>
        <vt:i4>218</vt:i4>
      </vt:variant>
      <vt:variant>
        <vt:i4>0</vt:i4>
      </vt:variant>
      <vt:variant>
        <vt:i4>5</vt:i4>
      </vt:variant>
      <vt:variant>
        <vt:lpwstr/>
      </vt:variant>
      <vt:variant>
        <vt:lpwstr>_Toc198728930</vt:lpwstr>
      </vt:variant>
      <vt:variant>
        <vt:i4>1245234</vt:i4>
      </vt:variant>
      <vt:variant>
        <vt:i4>212</vt:i4>
      </vt:variant>
      <vt:variant>
        <vt:i4>0</vt:i4>
      </vt:variant>
      <vt:variant>
        <vt:i4>5</vt:i4>
      </vt:variant>
      <vt:variant>
        <vt:lpwstr/>
      </vt:variant>
      <vt:variant>
        <vt:lpwstr>_Toc198728929</vt:lpwstr>
      </vt:variant>
      <vt:variant>
        <vt:i4>1245234</vt:i4>
      </vt:variant>
      <vt:variant>
        <vt:i4>206</vt:i4>
      </vt:variant>
      <vt:variant>
        <vt:i4>0</vt:i4>
      </vt:variant>
      <vt:variant>
        <vt:i4>5</vt:i4>
      </vt:variant>
      <vt:variant>
        <vt:lpwstr/>
      </vt:variant>
      <vt:variant>
        <vt:lpwstr>_Toc198728928</vt:lpwstr>
      </vt:variant>
      <vt:variant>
        <vt:i4>1245234</vt:i4>
      </vt:variant>
      <vt:variant>
        <vt:i4>200</vt:i4>
      </vt:variant>
      <vt:variant>
        <vt:i4>0</vt:i4>
      </vt:variant>
      <vt:variant>
        <vt:i4>5</vt:i4>
      </vt:variant>
      <vt:variant>
        <vt:lpwstr/>
      </vt:variant>
      <vt:variant>
        <vt:lpwstr>_Toc198728927</vt:lpwstr>
      </vt:variant>
      <vt:variant>
        <vt:i4>1245234</vt:i4>
      </vt:variant>
      <vt:variant>
        <vt:i4>194</vt:i4>
      </vt:variant>
      <vt:variant>
        <vt:i4>0</vt:i4>
      </vt:variant>
      <vt:variant>
        <vt:i4>5</vt:i4>
      </vt:variant>
      <vt:variant>
        <vt:lpwstr/>
      </vt:variant>
      <vt:variant>
        <vt:lpwstr>_Toc198728926</vt:lpwstr>
      </vt:variant>
      <vt:variant>
        <vt:i4>1245234</vt:i4>
      </vt:variant>
      <vt:variant>
        <vt:i4>188</vt:i4>
      </vt:variant>
      <vt:variant>
        <vt:i4>0</vt:i4>
      </vt:variant>
      <vt:variant>
        <vt:i4>5</vt:i4>
      </vt:variant>
      <vt:variant>
        <vt:lpwstr/>
      </vt:variant>
      <vt:variant>
        <vt:lpwstr>_Toc198728925</vt:lpwstr>
      </vt:variant>
      <vt:variant>
        <vt:i4>1245234</vt:i4>
      </vt:variant>
      <vt:variant>
        <vt:i4>182</vt:i4>
      </vt:variant>
      <vt:variant>
        <vt:i4>0</vt:i4>
      </vt:variant>
      <vt:variant>
        <vt:i4>5</vt:i4>
      </vt:variant>
      <vt:variant>
        <vt:lpwstr/>
      </vt:variant>
      <vt:variant>
        <vt:lpwstr>_Toc198728924</vt:lpwstr>
      </vt:variant>
      <vt:variant>
        <vt:i4>1245234</vt:i4>
      </vt:variant>
      <vt:variant>
        <vt:i4>176</vt:i4>
      </vt:variant>
      <vt:variant>
        <vt:i4>0</vt:i4>
      </vt:variant>
      <vt:variant>
        <vt:i4>5</vt:i4>
      </vt:variant>
      <vt:variant>
        <vt:lpwstr/>
      </vt:variant>
      <vt:variant>
        <vt:lpwstr>_Toc198728923</vt:lpwstr>
      </vt:variant>
      <vt:variant>
        <vt:i4>1245234</vt:i4>
      </vt:variant>
      <vt:variant>
        <vt:i4>170</vt:i4>
      </vt:variant>
      <vt:variant>
        <vt:i4>0</vt:i4>
      </vt:variant>
      <vt:variant>
        <vt:i4>5</vt:i4>
      </vt:variant>
      <vt:variant>
        <vt:lpwstr/>
      </vt:variant>
      <vt:variant>
        <vt:lpwstr>_Toc198728922</vt:lpwstr>
      </vt:variant>
      <vt:variant>
        <vt:i4>1245234</vt:i4>
      </vt:variant>
      <vt:variant>
        <vt:i4>164</vt:i4>
      </vt:variant>
      <vt:variant>
        <vt:i4>0</vt:i4>
      </vt:variant>
      <vt:variant>
        <vt:i4>5</vt:i4>
      </vt:variant>
      <vt:variant>
        <vt:lpwstr/>
      </vt:variant>
      <vt:variant>
        <vt:lpwstr>_Toc198728921</vt:lpwstr>
      </vt:variant>
      <vt:variant>
        <vt:i4>1245234</vt:i4>
      </vt:variant>
      <vt:variant>
        <vt:i4>158</vt:i4>
      </vt:variant>
      <vt:variant>
        <vt:i4>0</vt:i4>
      </vt:variant>
      <vt:variant>
        <vt:i4>5</vt:i4>
      </vt:variant>
      <vt:variant>
        <vt:lpwstr/>
      </vt:variant>
      <vt:variant>
        <vt:lpwstr>_Toc198728920</vt:lpwstr>
      </vt:variant>
      <vt:variant>
        <vt:i4>1048626</vt:i4>
      </vt:variant>
      <vt:variant>
        <vt:i4>152</vt:i4>
      </vt:variant>
      <vt:variant>
        <vt:i4>0</vt:i4>
      </vt:variant>
      <vt:variant>
        <vt:i4>5</vt:i4>
      </vt:variant>
      <vt:variant>
        <vt:lpwstr/>
      </vt:variant>
      <vt:variant>
        <vt:lpwstr>_Toc198728918</vt:lpwstr>
      </vt:variant>
      <vt:variant>
        <vt:i4>1048626</vt:i4>
      </vt:variant>
      <vt:variant>
        <vt:i4>146</vt:i4>
      </vt:variant>
      <vt:variant>
        <vt:i4>0</vt:i4>
      </vt:variant>
      <vt:variant>
        <vt:i4>5</vt:i4>
      </vt:variant>
      <vt:variant>
        <vt:lpwstr/>
      </vt:variant>
      <vt:variant>
        <vt:lpwstr>_Toc198728917</vt:lpwstr>
      </vt:variant>
      <vt:variant>
        <vt:i4>1048626</vt:i4>
      </vt:variant>
      <vt:variant>
        <vt:i4>140</vt:i4>
      </vt:variant>
      <vt:variant>
        <vt:i4>0</vt:i4>
      </vt:variant>
      <vt:variant>
        <vt:i4>5</vt:i4>
      </vt:variant>
      <vt:variant>
        <vt:lpwstr/>
      </vt:variant>
      <vt:variant>
        <vt:lpwstr>_Toc198728916</vt:lpwstr>
      </vt:variant>
      <vt:variant>
        <vt:i4>1048626</vt:i4>
      </vt:variant>
      <vt:variant>
        <vt:i4>134</vt:i4>
      </vt:variant>
      <vt:variant>
        <vt:i4>0</vt:i4>
      </vt:variant>
      <vt:variant>
        <vt:i4>5</vt:i4>
      </vt:variant>
      <vt:variant>
        <vt:lpwstr/>
      </vt:variant>
      <vt:variant>
        <vt:lpwstr>_Toc198728915</vt:lpwstr>
      </vt:variant>
      <vt:variant>
        <vt:i4>1048626</vt:i4>
      </vt:variant>
      <vt:variant>
        <vt:i4>128</vt:i4>
      </vt:variant>
      <vt:variant>
        <vt:i4>0</vt:i4>
      </vt:variant>
      <vt:variant>
        <vt:i4>5</vt:i4>
      </vt:variant>
      <vt:variant>
        <vt:lpwstr/>
      </vt:variant>
      <vt:variant>
        <vt:lpwstr>_Toc198728914</vt:lpwstr>
      </vt:variant>
      <vt:variant>
        <vt:i4>1048626</vt:i4>
      </vt:variant>
      <vt:variant>
        <vt:i4>122</vt:i4>
      </vt:variant>
      <vt:variant>
        <vt:i4>0</vt:i4>
      </vt:variant>
      <vt:variant>
        <vt:i4>5</vt:i4>
      </vt:variant>
      <vt:variant>
        <vt:lpwstr/>
      </vt:variant>
      <vt:variant>
        <vt:lpwstr>_Toc198728913</vt:lpwstr>
      </vt:variant>
      <vt:variant>
        <vt:i4>1048626</vt:i4>
      </vt:variant>
      <vt:variant>
        <vt:i4>116</vt:i4>
      </vt:variant>
      <vt:variant>
        <vt:i4>0</vt:i4>
      </vt:variant>
      <vt:variant>
        <vt:i4>5</vt:i4>
      </vt:variant>
      <vt:variant>
        <vt:lpwstr/>
      </vt:variant>
      <vt:variant>
        <vt:lpwstr>_Toc198728912</vt:lpwstr>
      </vt:variant>
      <vt:variant>
        <vt:i4>1048626</vt:i4>
      </vt:variant>
      <vt:variant>
        <vt:i4>110</vt:i4>
      </vt:variant>
      <vt:variant>
        <vt:i4>0</vt:i4>
      </vt:variant>
      <vt:variant>
        <vt:i4>5</vt:i4>
      </vt:variant>
      <vt:variant>
        <vt:lpwstr/>
      </vt:variant>
      <vt:variant>
        <vt:lpwstr>_Toc198728911</vt:lpwstr>
      </vt:variant>
      <vt:variant>
        <vt:i4>1048626</vt:i4>
      </vt:variant>
      <vt:variant>
        <vt:i4>104</vt:i4>
      </vt:variant>
      <vt:variant>
        <vt:i4>0</vt:i4>
      </vt:variant>
      <vt:variant>
        <vt:i4>5</vt:i4>
      </vt:variant>
      <vt:variant>
        <vt:lpwstr/>
      </vt:variant>
      <vt:variant>
        <vt:lpwstr>_Toc198728910</vt:lpwstr>
      </vt:variant>
      <vt:variant>
        <vt:i4>1114162</vt:i4>
      </vt:variant>
      <vt:variant>
        <vt:i4>98</vt:i4>
      </vt:variant>
      <vt:variant>
        <vt:i4>0</vt:i4>
      </vt:variant>
      <vt:variant>
        <vt:i4>5</vt:i4>
      </vt:variant>
      <vt:variant>
        <vt:lpwstr/>
      </vt:variant>
      <vt:variant>
        <vt:lpwstr>_Toc198728904</vt:lpwstr>
      </vt:variant>
      <vt:variant>
        <vt:i4>1114162</vt:i4>
      </vt:variant>
      <vt:variant>
        <vt:i4>92</vt:i4>
      </vt:variant>
      <vt:variant>
        <vt:i4>0</vt:i4>
      </vt:variant>
      <vt:variant>
        <vt:i4>5</vt:i4>
      </vt:variant>
      <vt:variant>
        <vt:lpwstr/>
      </vt:variant>
      <vt:variant>
        <vt:lpwstr>_Toc198728903</vt:lpwstr>
      </vt:variant>
      <vt:variant>
        <vt:i4>1114162</vt:i4>
      </vt:variant>
      <vt:variant>
        <vt:i4>86</vt:i4>
      </vt:variant>
      <vt:variant>
        <vt:i4>0</vt:i4>
      </vt:variant>
      <vt:variant>
        <vt:i4>5</vt:i4>
      </vt:variant>
      <vt:variant>
        <vt:lpwstr/>
      </vt:variant>
      <vt:variant>
        <vt:lpwstr>_Toc198728902</vt:lpwstr>
      </vt:variant>
      <vt:variant>
        <vt:i4>1114162</vt:i4>
      </vt:variant>
      <vt:variant>
        <vt:i4>80</vt:i4>
      </vt:variant>
      <vt:variant>
        <vt:i4>0</vt:i4>
      </vt:variant>
      <vt:variant>
        <vt:i4>5</vt:i4>
      </vt:variant>
      <vt:variant>
        <vt:lpwstr/>
      </vt:variant>
      <vt:variant>
        <vt:lpwstr>_Toc198728901</vt:lpwstr>
      </vt:variant>
      <vt:variant>
        <vt:i4>1114162</vt:i4>
      </vt:variant>
      <vt:variant>
        <vt:i4>74</vt:i4>
      </vt:variant>
      <vt:variant>
        <vt:i4>0</vt:i4>
      </vt:variant>
      <vt:variant>
        <vt:i4>5</vt:i4>
      </vt:variant>
      <vt:variant>
        <vt:lpwstr/>
      </vt:variant>
      <vt:variant>
        <vt:lpwstr>_Toc198728900</vt:lpwstr>
      </vt:variant>
      <vt:variant>
        <vt:i4>1572915</vt:i4>
      </vt:variant>
      <vt:variant>
        <vt:i4>68</vt:i4>
      </vt:variant>
      <vt:variant>
        <vt:i4>0</vt:i4>
      </vt:variant>
      <vt:variant>
        <vt:i4>5</vt:i4>
      </vt:variant>
      <vt:variant>
        <vt:lpwstr/>
      </vt:variant>
      <vt:variant>
        <vt:lpwstr>_Toc198728899</vt:lpwstr>
      </vt:variant>
      <vt:variant>
        <vt:i4>1572915</vt:i4>
      </vt:variant>
      <vt:variant>
        <vt:i4>62</vt:i4>
      </vt:variant>
      <vt:variant>
        <vt:i4>0</vt:i4>
      </vt:variant>
      <vt:variant>
        <vt:i4>5</vt:i4>
      </vt:variant>
      <vt:variant>
        <vt:lpwstr/>
      </vt:variant>
      <vt:variant>
        <vt:lpwstr>_Toc198728898</vt:lpwstr>
      </vt:variant>
      <vt:variant>
        <vt:i4>1572915</vt:i4>
      </vt:variant>
      <vt:variant>
        <vt:i4>56</vt:i4>
      </vt:variant>
      <vt:variant>
        <vt:i4>0</vt:i4>
      </vt:variant>
      <vt:variant>
        <vt:i4>5</vt:i4>
      </vt:variant>
      <vt:variant>
        <vt:lpwstr/>
      </vt:variant>
      <vt:variant>
        <vt:lpwstr>_Toc198728897</vt:lpwstr>
      </vt:variant>
      <vt:variant>
        <vt:i4>1441843</vt:i4>
      </vt:variant>
      <vt:variant>
        <vt:i4>50</vt:i4>
      </vt:variant>
      <vt:variant>
        <vt:i4>0</vt:i4>
      </vt:variant>
      <vt:variant>
        <vt:i4>5</vt:i4>
      </vt:variant>
      <vt:variant>
        <vt:lpwstr/>
      </vt:variant>
      <vt:variant>
        <vt:lpwstr>_Toc198728876</vt:lpwstr>
      </vt:variant>
      <vt:variant>
        <vt:i4>1441843</vt:i4>
      </vt:variant>
      <vt:variant>
        <vt:i4>44</vt:i4>
      </vt:variant>
      <vt:variant>
        <vt:i4>0</vt:i4>
      </vt:variant>
      <vt:variant>
        <vt:i4>5</vt:i4>
      </vt:variant>
      <vt:variant>
        <vt:lpwstr/>
      </vt:variant>
      <vt:variant>
        <vt:lpwstr>_Toc198728873</vt:lpwstr>
      </vt:variant>
      <vt:variant>
        <vt:i4>1507379</vt:i4>
      </vt:variant>
      <vt:variant>
        <vt:i4>38</vt:i4>
      </vt:variant>
      <vt:variant>
        <vt:i4>0</vt:i4>
      </vt:variant>
      <vt:variant>
        <vt:i4>5</vt:i4>
      </vt:variant>
      <vt:variant>
        <vt:lpwstr/>
      </vt:variant>
      <vt:variant>
        <vt:lpwstr>_Toc198728869</vt:lpwstr>
      </vt:variant>
      <vt:variant>
        <vt:i4>1507379</vt:i4>
      </vt:variant>
      <vt:variant>
        <vt:i4>32</vt:i4>
      </vt:variant>
      <vt:variant>
        <vt:i4>0</vt:i4>
      </vt:variant>
      <vt:variant>
        <vt:i4>5</vt:i4>
      </vt:variant>
      <vt:variant>
        <vt:lpwstr/>
      </vt:variant>
      <vt:variant>
        <vt:lpwstr>_Toc198728868</vt:lpwstr>
      </vt:variant>
      <vt:variant>
        <vt:i4>1507379</vt:i4>
      </vt:variant>
      <vt:variant>
        <vt:i4>26</vt:i4>
      </vt:variant>
      <vt:variant>
        <vt:i4>0</vt:i4>
      </vt:variant>
      <vt:variant>
        <vt:i4>5</vt:i4>
      </vt:variant>
      <vt:variant>
        <vt:lpwstr/>
      </vt:variant>
      <vt:variant>
        <vt:lpwstr>_Toc198728867</vt:lpwstr>
      </vt:variant>
      <vt:variant>
        <vt:i4>1507379</vt:i4>
      </vt:variant>
      <vt:variant>
        <vt:i4>20</vt:i4>
      </vt:variant>
      <vt:variant>
        <vt:i4>0</vt:i4>
      </vt:variant>
      <vt:variant>
        <vt:i4>5</vt:i4>
      </vt:variant>
      <vt:variant>
        <vt:lpwstr/>
      </vt:variant>
      <vt:variant>
        <vt:lpwstr>_Toc198728866</vt:lpwstr>
      </vt:variant>
      <vt:variant>
        <vt:i4>1507379</vt:i4>
      </vt:variant>
      <vt:variant>
        <vt:i4>14</vt:i4>
      </vt:variant>
      <vt:variant>
        <vt:i4>0</vt:i4>
      </vt:variant>
      <vt:variant>
        <vt:i4>5</vt:i4>
      </vt:variant>
      <vt:variant>
        <vt:lpwstr/>
      </vt:variant>
      <vt:variant>
        <vt:lpwstr>_Toc198728865</vt:lpwstr>
      </vt:variant>
      <vt:variant>
        <vt:i4>1507379</vt:i4>
      </vt:variant>
      <vt:variant>
        <vt:i4>8</vt:i4>
      </vt:variant>
      <vt:variant>
        <vt:i4>0</vt:i4>
      </vt:variant>
      <vt:variant>
        <vt:i4>5</vt:i4>
      </vt:variant>
      <vt:variant>
        <vt:lpwstr/>
      </vt:variant>
      <vt:variant>
        <vt:lpwstr>_Toc198728864</vt:lpwstr>
      </vt:variant>
      <vt:variant>
        <vt:i4>1507379</vt:i4>
      </vt:variant>
      <vt:variant>
        <vt:i4>2</vt:i4>
      </vt:variant>
      <vt:variant>
        <vt:i4>0</vt:i4>
      </vt:variant>
      <vt:variant>
        <vt:i4>5</vt:i4>
      </vt:variant>
      <vt:variant>
        <vt:lpwstr/>
      </vt:variant>
      <vt:variant>
        <vt:lpwstr>_Toc198728863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Exchange Protocols for the Commonwealth Home Support Program (CHSP)</dc:title>
  <dc:subject/>
  <dc:creator/>
  <cp:keywords>[SEC=OFFICIAL]</cp:keywords>
  <dc:description/>
  <cp:lastModifiedBy/>
  <cp:revision>1</cp:revision>
  <dcterms:created xsi:type="dcterms:W3CDTF">2025-06-30T00:12:00Z</dcterms:created>
  <dcterms:modified xsi:type="dcterms:W3CDTF">2025-06-30T00:16:00Z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MSIP_Label_5b482f89-686c-4423-b970-d4c069cb673b_Enabled">
    <vt:lpwstr>True</vt:lpwstr>
  </property>
  <property fmtid="{D5CDD505-2E9C-101B-9397-08002B2CF9AE}" pid="6" name="PM_InsertionValue">
    <vt:lpwstr>OFFICIAL</vt:lpwstr>
  </property>
  <property fmtid="{D5CDD505-2E9C-101B-9397-08002B2CF9AE}" pid="7" name="PM_Originator_Hash_SHA1">
    <vt:lpwstr>F2B1A0DBBCFE88AA5B1F312AB77B9B9984DBCA1F</vt:lpwstr>
  </property>
  <property fmtid="{D5CDD505-2E9C-101B-9397-08002B2CF9AE}" pid="8" name="PM_Originating_FileId">
    <vt:lpwstr>554E9880ABA2477D94D404286C0ADD32</vt:lpwstr>
  </property>
  <property fmtid="{D5CDD505-2E9C-101B-9397-08002B2CF9AE}" pid="9" name="PM_ProtectiveMarkingValue_Footer">
    <vt:lpwstr>OFFICIAL</vt:lpwstr>
  </property>
  <property fmtid="{D5CDD505-2E9C-101B-9397-08002B2CF9AE}" pid="10" name="PM_OriginationTimeStamp">
    <vt:lpwstr>2024-03-03T20:55:40Z</vt:lpwstr>
  </property>
  <property fmtid="{D5CDD505-2E9C-101B-9397-08002B2CF9AE}" pid="11" name="PM_ProtectiveMarkingValue_Header">
    <vt:lpwstr>OFFICIAL</vt:lpwstr>
  </property>
  <property fmtid="{D5CDD505-2E9C-101B-9397-08002B2CF9AE}" pid="12" name="MSIP_Label_eb34d90b-fc41-464d-af60-f74d721d0790_SetDate">
    <vt:lpwstr>2024-03-03T20:55:40Z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2022.1</vt:lpwstr>
  </property>
  <property fmtid="{D5CDD505-2E9C-101B-9397-08002B2CF9AE}" pid="18" name="PM_Hash_Salt_Prev">
    <vt:lpwstr>0534026A0130C2E6A0CBAA21AAE0C375</vt:lpwstr>
  </property>
  <property fmtid="{D5CDD505-2E9C-101B-9397-08002B2CF9AE}" pid="19" name="PM_Hash_Salt">
    <vt:lpwstr>1A423FE41A5AB13513A558DA32716EED</vt:lpwstr>
  </property>
  <property fmtid="{D5CDD505-2E9C-101B-9397-08002B2CF9AE}" pid="20" name="PM_Hash_SHA1">
    <vt:lpwstr>DB611D6DABCB50749C6499FBCB4F72C4F837D732</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MSIP_Label_5b482f89-686c-4423-b970-d4c069cb673b_Name">
    <vt:lpwstr>Official</vt:lpwstr>
  </property>
  <property fmtid="{D5CDD505-2E9C-101B-9397-08002B2CF9AE}" pid="25" name="PM_Qualifier_Prev">
    <vt:lpwstr/>
  </property>
  <property fmtid="{D5CDD505-2E9C-101B-9397-08002B2CF9AE}" pid="26" name="MSIP_Label_5b482f89-686c-4423-b970-d4c069cb673b_SiteId">
    <vt:lpwstr>f87adb37-069d-44ab-b352-f6d61ecc6db2</vt:lpwstr>
  </property>
  <property fmtid="{D5CDD505-2E9C-101B-9397-08002B2CF9AE}" pid="27" name="MSIP_Label_eb34d90b-fc41-464d-af60-f74d721d0790_Method">
    <vt:lpwstr>Privileged</vt:lpwstr>
  </property>
  <property fmtid="{D5CDD505-2E9C-101B-9397-08002B2CF9AE}" pid="28" name="MSIP_Label_5b482f89-686c-4423-b970-d4c069cb673b_Owner">
    <vt:lpwstr>Megan.Cursley@dta.gov.au</vt:lpwstr>
  </property>
  <property fmtid="{D5CDD505-2E9C-101B-9397-08002B2CF9AE}" pid="29" name="MSIP_Label_5b482f89-686c-4423-b970-d4c069cb673b_SetDate">
    <vt:lpwstr>2022-05-27T01:30:20.9042303Z</vt:lpwstr>
  </property>
  <property fmtid="{D5CDD505-2E9C-101B-9397-08002B2CF9AE}" pid="30" name="MSIP_Label_5b482f89-686c-4423-b970-d4c069cb673b_Application">
    <vt:lpwstr>Microsoft Azure Information Protection</vt:lpwstr>
  </property>
  <property fmtid="{D5CDD505-2E9C-101B-9397-08002B2CF9AE}" pid="31" name="MSIP_Label_5b482f89-686c-4423-b970-d4c069cb673b_ActionId">
    <vt:lpwstr>cb97b978-7efe-4d6c-95a6-ec15549242d4</vt:lpwstr>
  </property>
  <property fmtid="{D5CDD505-2E9C-101B-9397-08002B2CF9AE}" pid="32" name="MSIP_Label_5b482f89-686c-4423-b970-d4c069cb673b_Extended_MSFT_Method">
    <vt:lpwstr>Manual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Enabled">
    <vt:lpwstr>true</vt:lpwstr>
  </property>
  <property fmtid="{D5CDD505-2E9C-101B-9397-08002B2CF9AE}" pid="35" name="MSIP_Label_eb34d90b-fc41-464d-af60-f74d721d0790_ContentBits">
    <vt:lpwstr>0</vt:lpwstr>
  </property>
  <property fmtid="{D5CDD505-2E9C-101B-9397-08002B2CF9AE}" pid="36" name="MSIP_Label_eb34d90b-fc41-464d-af60-f74d721d0790_ActionId">
    <vt:lpwstr>fca1f1752c0b4c6da4f609dbfcf8bfdb</vt:lpwstr>
  </property>
  <property fmtid="{D5CDD505-2E9C-101B-9397-08002B2CF9AE}" pid="37" name="PMUuid">
    <vt:lpwstr>v=2022.2;d=gov.au;g=46DD6D7C-8107-577B-BC6E-F348953B2E44</vt:lpwstr>
  </property>
  <property fmtid="{D5CDD505-2E9C-101B-9397-08002B2CF9AE}" pid="38" name="PM_Namespace">
    <vt:lpwstr>gov.au</vt:lpwstr>
  </property>
  <property fmtid="{D5CDD505-2E9C-101B-9397-08002B2CF9AE}" pid="39" name="PM_Version">
    <vt:lpwstr>2018.4</vt:lpwstr>
  </property>
  <property fmtid="{D5CDD505-2E9C-101B-9397-08002B2CF9AE}" pid="40" name="PM_SecurityClassification">
    <vt:lpwstr>OFFICIAL</vt:lpwstr>
  </property>
  <property fmtid="{D5CDD505-2E9C-101B-9397-08002B2CF9AE}" pid="41" name="PMHMAC">
    <vt:lpwstr>v=2022.1;a=SHA256;h=99A4643AEE155707FF6601971C8440909DB3DE6386EF68B0EECBE56509F80C5A</vt:lpwstr>
  </property>
  <property fmtid="{D5CDD505-2E9C-101B-9397-08002B2CF9AE}" pid="42" name="PM_Qualifier">
    <vt:lpwstr/>
  </property>
  <property fmtid="{D5CDD505-2E9C-101B-9397-08002B2CF9AE}" pid="43" name="PM_Markers">
    <vt:lpwstr/>
  </property>
  <property fmtid="{D5CDD505-2E9C-101B-9397-08002B2CF9AE}" pid="44" name="PM_Caveats_Count">
    <vt:lpwstr>0</vt:lpwstr>
  </property>
  <property fmtid="{D5CDD505-2E9C-101B-9397-08002B2CF9AE}" pid="45" name="PM_DownTo">
    <vt:lpwstr/>
  </property>
</Properties>
</file>